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left"/>
        <w:rPr>
          <w:rFonts w:ascii="Times New Roman" w:hAnsi="Times New Roman" w:eastAsia="Arial" w:cs="Times New Roman"/>
          <w:b w:val="0"/>
          <w:bCs w:val="0"/>
          <w:i w:val="0"/>
          <w:strike w:val="0"/>
          <w:sz w:val="28"/>
          <w:szCs w:val="28"/>
        </w:rPr>
      </w:pPr>
      <w:r/>
      <w:bookmarkStart w:id="0" w:name="_GoBack"/>
      <w:r/>
      <w:bookmarkEnd w:id="0"/>
      <w:r>
        <w:rPr>
          <w:sz w:val="28"/>
          <w:szCs w:val="28"/>
        </w:rPr>
        <w:t xml:space="preserve">ПРОЕКТ  </w:t>
      </w:r>
      <w:r>
        <w:rPr>
          <w:rFonts w:ascii="Times New Roman" w:hAnsi="Times New Roman" w:eastAsia="Arial" w:cs="Times New Roman"/>
          <w:b w:val="0"/>
          <w:bCs w:val="0"/>
          <w:i w:val="0"/>
          <w:strike w:val="0"/>
          <w:sz w:val="28"/>
          <w:szCs w:val="28"/>
        </w:rPr>
        <w:t xml:space="preserve">ПОСТАНОВЛЕНИЯ </w:t>
      </w:r>
      <w:r>
        <w:rPr>
          <w:sz w:val="28"/>
          <w:szCs w:val="28"/>
        </w:rPr>
      </w:r>
      <w:r/>
    </w:p>
    <w:p>
      <w:pPr>
        <w:jc w:val="left"/>
        <w:rPr>
          <w:sz w:val="28"/>
          <w:szCs w:val="28"/>
        </w:rPr>
      </w:pPr>
      <w:r>
        <w:rPr>
          <w:rFonts w:ascii="Times New Roman" w:hAnsi="Times New Roman" w:eastAsia="Arial" w:cs="Times New Roman"/>
          <w:b w:val="0"/>
          <w:bCs w:val="0"/>
          <w:i w:val="0"/>
          <w:strike w:val="0"/>
          <w:sz w:val="28"/>
          <w:szCs w:val="28"/>
        </w:rPr>
        <w:t xml:space="preserve">АДМИНИСТРАЦИИ ГОРОДА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right="487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О внесении изменений в </w:t>
      </w:r>
      <w:r>
        <w:rPr>
          <w:rFonts w:ascii="Times New Roman" w:hAnsi="Times New Roman" w:eastAsia="Arial" w:cs="Times New Roman"/>
          <w:b w:val="0"/>
          <w:bCs w:val="0"/>
          <w:i w:val="0"/>
          <w:strike w:val="0"/>
          <w:sz w:val="28"/>
          <w:szCs w:val="28"/>
        </w:rPr>
        <w:t xml:space="preserve">постановление администрации города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eastAsia="Arial" w:cs="Times New Roman"/>
          <w:b w:val="0"/>
          <w:bCs w:val="0"/>
          <w:i w:val="0"/>
          <w:strike w:val="0"/>
          <w:sz w:val="28"/>
          <w:szCs w:val="28"/>
        </w:rPr>
        <w:t xml:space="preserve">от 12.08.2016        №1188 «Об утверждении типовых актов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eastAsia="Arial" w:cs="Times New Roman"/>
          <w:b w:val="0"/>
          <w:bCs w:val="0"/>
          <w:i w:val="0"/>
          <w:strike w:val="0"/>
          <w:sz w:val="28"/>
          <w:szCs w:val="28"/>
        </w:rPr>
        <w:t xml:space="preserve">для организации деятельности по противодействию коррупции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eastAsia="Arial" w:cs="Times New Roman"/>
          <w:b w:val="0"/>
          <w:bCs w:val="0"/>
          <w:i w:val="0"/>
          <w:strike w:val="0"/>
          <w:sz w:val="28"/>
          <w:szCs w:val="28"/>
        </w:rPr>
        <w:t xml:space="preserve">в муниципальных учреждениях и муниципальных унитарных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eastAsia="Arial" w:cs="Times New Roman"/>
          <w:b w:val="0"/>
          <w:bCs w:val="0"/>
          <w:i w:val="0"/>
          <w:strike w:val="0"/>
          <w:sz w:val="28"/>
          <w:szCs w:val="28"/>
        </w:rPr>
        <w:t xml:space="preserve">предприятиях города Нижневартовска, хозяйственных обществах,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eastAsia="Arial" w:cs="Times New Roman"/>
          <w:b w:val="0"/>
          <w:bCs w:val="0"/>
          <w:i w:val="0"/>
          <w:strike w:val="0"/>
          <w:sz w:val="28"/>
          <w:szCs w:val="28"/>
        </w:rPr>
        <w:t xml:space="preserve">единственным учредителем (участником) которых является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eastAsia="Arial" w:cs="Times New Roman"/>
          <w:b w:val="0"/>
          <w:bCs w:val="0"/>
          <w:i w:val="0"/>
          <w:strike w:val="0"/>
          <w:sz w:val="28"/>
          <w:szCs w:val="28"/>
        </w:rPr>
        <w:t xml:space="preserve">администрация города»</w:t>
      </w:r>
      <w:r>
        <w:rPr>
          <w:rFonts w:ascii="Times New Roman" w:hAnsi="Times New Roman" w:eastAsia="Arial" w:cs="Times New Roman"/>
          <w:b w:val="0"/>
          <w:bCs w:val="0"/>
          <w:i w:val="0"/>
          <w:strike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(с изменениями от 14.10.2016 №1500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)</w:t>
      </w:r>
      <w:r>
        <w:rPr>
          <w:color w:val="000000"/>
          <w:sz w:val="28"/>
          <w:szCs w:val="28"/>
        </w:rPr>
      </w:r>
      <w:r/>
    </w:p>
    <w:p>
      <w:pPr>
        <w:jc w:val="both"/>
      </w:pPr>
      <w:r/>
      <w:r/>
    </w:p>
    <w:p>
      <w:pPr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color w:val="000000" w:themeColor="text1"/>
          <w:sz w:val="28"/>
          <w:szCs w:val="28"/>
          <w:highlight w:val="white"/>
        </w:rPr>
        <w:t xml:space="preserve">В соответствии с Трудовым кодексом Российской Федерации, Федеральным </w:t>
      </w:r>
      <w:hyperlink r:id="rId11" w:tooltip="https://login.consultant.ru/link/?req=doc&amp;base=LAW&amp;n=439191&amp;date=03.05.2023" w:history="1">
        <w:r>
          <w:rPr>
            <w:color w:val="000000" w:themeColor="text1"/>
            <w:sz w:val="28"/>
            <w:szCs w:val="28"/>
            <w:highlight w:val="white"/>
          </w:rPr>
          <w:t xml:space="preserve">законом</w:t>
        </w:r>
      </w:hyperlink>
      <w:r>
        <w:rPr>
          <w:color w:val="000000" w:themeColor="text1"/>
          <w:sz w:val="28"/>
          <w:szCs w:val="28"/>
          <w:highlight w:val="white"/>
        </w:rPr>
        <w:t xml:space="preserve"> от 25.12.2008 №273-ФЗ «О противодействии коррупции», Законом </w:t>
      </w:r>
      <w:r>
        <w:rPr>
          <w:color w:val="000000" w:themeColor="text1"/>
          <w:sz w:val="28"/>
          <w:highlight w:val="white"/>
        </w:rPr>
        <w:t xml:space="preserve">от 25.09.2008 №86-оз </w:t>
      </w:r>
      <w:r>
        <w:rPr>
          <w:color w:val="000000" w:themeColor="text1"/>
          <w:sz w:val="28"/>
          <w:highlight w:val="white"/>
        </w:rPr>
        <w:t xml:space="preserve">«О мерах по противодействию коррупции в Ханты-Мансийском автономном округе - Югре</w:t>
      </w:r>
      <w:r>
        <w:rPr>
          <w:color w:val="000000" w:themeColor="text1"/>
          <w:sz w:val="28"/>
          <w:highlight w:val="none"/>
        </w:rPr>
        <w:t xml:space="preserve">»</w:t>
      </w:r>
      <w:r>
        <w:rPr>
          <w:color w:val="000000" w:themeColor="text1"/>
          <w:sz w:val="28"/>
          <w:highlight w:val="none"/>
        </w:rPr>
        <w:t xml:space="preserve">, </w:t>
      </w:r>
      <w:r>
        <w:rPr>
          <w:color w:val="000000" w:themeColor="text1"/>
          <w:sz w:val="28"/>
          <w:highlight w:val="white"/>
        </w:rPr>
        <w:t xml:space="preserve">постановлением Правительства Ханты-Мансийского автономного округа – Югры от 27.06.2014 №229-п</w:t>
      </w:r>
      <w:r>
        <w:rPr>
          <w:color w:val="000000" w:themeColor="text1"/>
          <w:sz w:val="28"/>
          <w:highlight w:val="white"/>
        </w:rPr>
        <w:t xml:space="preserve"> </w:t>
      </w:r>
      <w:r>
        <w:rPr>
          <w:color w:val="000000" w:themeColor="text1"/>
          <w:sz w:val="28"/>
          <w:highlight w:val="white"/>
        </w:rPr>
        <w:t xml:space="preserve">«Об утверждении основных направлений антикоррупционной деятельности в государственных учреждениях и государственных унитарных предприятиях Ханты-Мансийского автономного округа - Югры, а также хозяйственных обществах, товариществах, фондах, автономных </w:t>
      </w:r>
      <w:r>
        <w:rPr>
          <w:color w:val="000000" w:themeColor="text1"/>
          <w:sz w:val="28"/>
          <w:highlight w:val="white"/>
        </w:rPr>
        <w:t xml:space="preserve">неком</w:t>
      </w:r>
      <w:r>
        <w:rPr>
          <w:color w:val="000000" w:themeColor="text1"/>
          <w:sz w:val="28"/>
          <w:highlight w:val="white"/>
        </w:rPr>
        <w:t xml:space="preserve">мерческих организациях, единственным учредителем (участником) которых является Ханты-Мансийский автономный округ - Югра</w:t>
      </w:r>
      <w:r>
        <w:rPr>
          <w:color w:val="000000" w:themeColor="text1"/>
          <w:sz w:val="28"/>
          <w:highlight w:val="none"/>
        </w:rPr>
        <w:t xml:space="preserve">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Уставом города</w:t>
      </w:r>
      <w:r>
        <w:rPr>
          <w:color w:val="000000" w:themeColor="text1"/>
          <w:sz w:val="28"/>
          <w:szCs w:val="28"/>
        </w:rPr>
        <w:t xml:space="preserve">:</w:t>
      </w:r>
      <w:r>
        <w:rPr>
          <w:sz w:val="28"/>
          <w:szCs w:val="28"/>
        </w:rPr>
      </w:r>
      <w:r/>
    </w:p>
    <w:p>
      <w:pPr>
        <w:pStyle w:val="889"/>
        <w:ind w:firstLine="850"/>
        <w:jc w:val="both"/>
        <w:spacing w:before="0" w:beforeAutospacing="0" w:after="0" w:afterAutospacing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none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изменения </w:t>
      </w:r>
      <w:r>
        <w:rPr>
          <w:color w:val="000000"/>
          <w:sz w:val="28"/>
          <w:szCs w:val="28"/>
          <w:shd w:val="clear" w:color="auto" w:fill="ffffff"/>
        </w:rPr>
        <w:t xml:space="preserve">в </w:t>
      </w:r>
      <w:r>
        <w:rPr>
          <w:rFonts w:ascii="Times New Roman" w:hAnsi="Times New Roman" w:eastAsia="Arial" w:cs="Times New Roman"/>
          <w:b w:val="0"/>
          <w:bCs w:val="0"/>
          <w:i w:val="0"/>
          <w:strike w:val="0"/>
          <w:sz w:val="28"/>
          <w:szCs w:val="28"/>
        </w:rPr>
        <w:t xml:space="preserve">постановление администрации города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eastAsia="Arial" w:cs="Times New Roman"/>
          <w:b w:val="0"/>
          <w:bCs w:val="0"/>
          <w:i w:val="0"/>
          <w:strike w:val="0"/>
          <w:sz w:val="28"/>
          <w:szCs w:val="28"/>
        </w:rPr>
        <w:t xml:space="preserve">от 12.08.2016 №1188 «Об утверждении типовых актов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eastAsia="Arial" w:cs="Times New Roman"/>
          <w:b w:val="0"/>
          <w:bCs w:val="0"/>
          <w:i w:val="0"/>
          <w:strike w:val="0"/>
          <w:sz w:val="28"/>
          <w:szCs w:val="28"/>
        </w:rPr>
        <w:t xml:space="preserve">для организации деятельности по противодействию коррупции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eastAsia="Arial" w:cs="Times New Roman"/>
          <w:b w:val="0"/>
          <w:bCs w:val="0"/>
          <w:i w:val="0"/>
          <w:strike w:val="0"/>
          <w:sz w:val="28"/>
          <w:szCs w:val="28"/>
        </w:rPr>
        <w:t xml:space="preserve">в муниципальных учреждениях и муниципальных унитарных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eastAsia="Arial" w:cs="Times New Roman"/>
          <w:b w:val="0"/>
          <w:bCs w:val="0"/>
          <w:i w:val="0"/>
          <w:strike w:val="0"/>
          <w:sz w:val="28"/>
          <w:szCs w:val="28"/>
        </w:rPr>
        <w:t xml:space="preserve">предприятиях города Нижневартовска, хозяйственных обществах,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eastAsia="Arial" w:cs="Times New Roman"/>
          <w:b w:val="0"/>
          <w:bCs w:val="0"/>
          <w:i w:val="0"/>
          <w:strike w:val="0"/>
          <w:sz w:val="28"/>
          <w:szCs w:val="28"/>
        </w:rPr>
        <w:t xml:space="preserve">единственным учредителем (участником) которых является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eastAsia="Arial" w:cs="Times New Roman"/>
          <w:b w:val="0"/>
          <w:bCs w:val="0"/>
          <w:i w:val="0"/>
          <w:strike w:val="0"/>
          <w:sz w:val="28"/>
          <w:szCs w:val="28"/>
        </w:rPr>
        <w:t xml:space="preserve">администрация города»</w:t>
      </w:r>
      <w:r>
        <w:rPr>
          <w:rFonts w:ascii="Times New Roman" w:hAnsi="Times New Roman" w:eastAsia="Arial" w:cs="Times New Roman"/>
          <w:b w:val="0"/>
          <w:bCs w:val="0"/>
          <w:i w:val="0"/>
          <w:strike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(с изменениями от 14.10.2016 №1500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):</w:t>
      </w:r>
      <w:r>
        <w:rPr>
          <w:sz w:val="28"/>
          <w:szCs w:val="28"/>
        </w:rPr>
      </w:r>
      <w:r/>
    </w:p>
    <w:p>
      <w:pPr>
        <w:pStyle w:val="717"/>
        <w:numPr>
          <w:ilvl w:val="1"/>
          <w:numId w:val="5"/>
        </w:numPr>
        <w:ind w:left="0" w:right="0" w:firstLine="567"/>
        <w:jc w:val="both"/>
        <w:tabs>
          <w:tab w:val="left" w:pos="709" w:leader="none"/>
          <w:tab w:val="left" w:pos="1134" w:leader="none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highlight w:val="none"/>
        </w:rPr>
        <w:t xml:space="preserve">Абзац второй пункта 2.1 признать </w:t>
      </w:r>
      <w:r>
        <w:rPr>
          <w:color w:val="000000" w:themeColor="text1"/>
          <w:sz w:val="28"/>
          <w:szCs w:val="28"/>
        </w:rPr>
        <w:t xml:space="preserve">утратившим силу</w:t>
      </w:r>
      <w:r>
        <w:rPr>
          <w:color w:val="000000" w:themeColor="text1"/>
          <w:sz w:val="28"/>
          <w:szCs w:val="28"/>
          <w:highlight w:val="none"/>
        </w:rPr>
        <w:t xml:space="preserve">.</w:t>
      </w:r>
      <w:r>
        <w:rPr>
          <w:color w:val="000000" w:themeColor="text1"/>
          <w:sz w:val="28"/>
          <w:szCs w:val="28"/>
        </w:rPr>
      </w:r>
      <w:r/>
    </w:p>
    <w:p>
      <w:pPr>
        <w:pStyle w:val="717"/>
        <w:numPr>
          <w:ilvl w:val="1"/>
          <w:numId w:val="5"/>
        </w:numPr>
        <w:ind w:left="0" w:right="0" w:firstLine="567"/>
        <w:jc w:val="both"/>
        <w:tabs>
          <w:tab w:val="left" w:pos="709" w:leader="none"/>
          <w:tab w:val="left" w:pos="1134" w:leader="none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 пункте 4.1. раздела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IV.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приложения 1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абзацы четвертый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пятый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изложить в следующей редакции:</w:t>
      </w:r>
      <w:r>
        <w:rPr>
          <w:color w:val="000000" w:themeColor="text1"/>
          <w:sz w:val="28"/>
          <w:szCs w:val="28"/>
        </w:rPr>
      </w:r>
      <w:r/>
    </w:p>
    <w:p>
      <w:pPr>
        <w:pStyle w:val="718"/>
        <w:ind w:left="0" w:right="0"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«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- незамедлительно информировать работодателя о случаях склонения к совершению коррупционных правонарушений;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/>
    </w:p>
    <w:p>
      <w:pPr>
        <w:pStyle w:val="718"/>
        <w:ind w:left="0" w:right="0" w:firstLine="567"/>
        <w:jc w:val="both"/>
        <w:rPr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- незамедлительно информировать работодателя о ставшей известной ему информации о случаях совершения коррупционных правонарушений другими работниками, контрагентами организации или иными лицами;».</w:t>
      </w:r>
      <w:r>
        <w:rPr>
          <w:sz w:val="28"/>
          <w:szCs w:val="28"/>
        </w:rPr>
      </w:r>
      <w:r/>
    </w:p>
    <w:p>
      <w:pPr>
        <w:pStyle w:val="717"/>
        <w:numPr>
          <w:ilvl w:val="1"/>
          <w:numId w:val="5"/>
        </w:numPr>
        <w:ind w:left="0" w:right="0" w:firstLine="567"/>
        <w:jc w:val="both"/>
        <w:tabs>
          <w:tab w:val="left" w:pos="709" w:leader="none"/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Приложение 3 дополнить пунктом 14 </w:t>
      </w:r>
      <w:r>
        <w:rPr>
          <w:rFonts w:ascii="Times New Roman" w:hAnsi="Times New Roman"/>
          <w:sz w:val="28"/>
          <w:szCs w:val="28"/>
        </w:rPr>
        <w:t xml:space="preserve">следующего содержания: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/>
    </w:p>
    <w:p>
      <w:pPr>
        <w:ind w:left="0" w:right="0" w:firstLine="567"/>
        <w:jc w:val="both"/>
        <w:tabs>
          <w:tab w:val="left" w:pos="709" w:leader="none"/>
          <w:tab w:val="left" w:pos="1134" w:leader="none"/>
        </w:tabs>
      </w:pPr>
      <w:r>
        <w:rPr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«14.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</w:rPr>
      </w:r>
      <w:hyperlink w:history="1">
        <w:r>
          <w:rPr>
            <w:rFonts w:ascii="Times New Roman" w:hAnsi="Times New Roman" w:eastAsia="Times New Roman" w:cs="Times New Roman"/>
            <w:b w:val="0"/>
            <w:bCs w:val="0"/>
            <w:i w:val="0"/>
            <w:strike w:val="0"/>
            <w:color w:val="000000" w:themeColor="text1"/>
            <w:sz w:val="28"/>
            <w:szCs w:val="28"/>
          </w:rPr>
          <w:t xml:space="preserve">порядок</w:t>
        </w:r>
      </w:hyperlink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</w:rPr>
        <w:t xml:space="preserve"> уведомления руководителями муниципальных учреждений и муниципальных унитарных предприятий города Нижневартовска, хозяй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</w:rPr>
        <w:t xml:space="preserve">ственных обществ, единственным учредителем (участником) которых является администрация города, о возникновении личной заинтересованности при исполнении трудовых обязанностей, которая приводит или может привести к конфликту интересов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осуществляется в соответствии с постановлением </w:t>
      </w:r>
      <w:r>
        <w:rPr>
          <w:rFonts w:ascii="Times New Roman" w:hAnsi="Times New Roman" w:eastAsia="Arial" w:cs="Times New Roman"/>
          <w:b w:val="0"/>
          <w:bCs w:val="0"/>
          <w:i w:val="0"/>
          <w:strike w:val="0"/>
          <w:color w:val="000000" w:themeColor="text1"/>
          <w:sz w:val="28"/>
          <w:szCs w:val="28"/>
        </w:rPr>
        <w:t xml:space="preserve">администрации города Нижневартовска </w:t>
      </w:r>
      <w:r>
        <w:rPr>
          <w:rFonts w:ascii="Times New Roman" w:hAnsi="Times New Roman" w:eastAsia="Arial" w:cs="Times New Roman"/>
          <w:b w:val="0"/>
          <w:bCs w:val="0"/>
          <w:i w:val="0"/>
          <w:strike w:val="0"/>
          <w:color w:val="000000" w:themeColor="text1"/>
          <w:sz w:val="28"/>
          <w:szCs w:val="28"/>
        </w:rPr>
        <w:t xml:space="preserve">от 16.07.2024 №585 </w:t>
      </w:r>
      <w:r>
        <w:rPr>
          <w:rFonts w:ascii="Times New Roman" w:hAnsi="Times New Roman" w:eastAsia="Arial" w:cs="Times New Roman"/>
          <w:b w:val="0"/>
          <w:bCs w:val="0"/>
          <w:i w:val="0"/>
          <w:strike w:val="0"/>
          <w:color w:val="000000" w:themeColor="text1"/>
          <w:sz w:val="28"/>
          <w:szCs w:val="28"/>
        </w:rPr>
        <w:t xml:space="preserve">«Об утверждении порядка уведомления руководителями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Arial" w:cs="Times New Roman"/>
          <w:b w:val="0"/>
          <w:bCs w:val="0"/>
          <w:i w:val="0"/>
          <w:strike w:val="0"/>
          <w:color w:val="000000" w:themeColor="text1"/>
          <w:sz w:val="28"/>
          <w:szCs w:val="28"/>
        </w:rPr>
        <w:t xml:space="preserve">муниципальных учреждений и муниципальных унитарных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Arial" w:cs="Times New Roman"/>
          <w:b w:val="0"/>
          <w:bCs w:val="0"/>
          <w:i w:val="0"/>
          <w:strike w:val="0"/>
          <w:color w:val="000000" w:themeColor="text1"/>
          <w:sz w:val="28"/>
          <w:szCs w:val="28"/>
        </w:rPr>
        <w:t xml:space="preserve">предприятий города Нижневартовска, хозяйственных обществ,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Arial" w:cs="Times New Roman"/>
          <w:b w:val="0"/>
          <w:bCs w:val="0"/>
          <w:i w:val="0"/>
          <w:strike w:val="0"/>
          <w:color w:val="000000" w:themeColor="text1"/>
          <w:sz w:val="28"/>
          <w:szCs w:val="28"/>
        </w:rPr>
        <w:t xml:space="preserve">единственным учредителем (участником) которых является</w:t>
      </w:r>
      <w:r>
        <w:rPr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Arial" w:cs="Times New Roman"/>
          <w:b w:val="0"/>
          <w:bCs w:val="0"/>
          <w:i w:val="0"/>
          <w:strike w:val="0"/>
          <w:color w:val="000000" w:themeColor="text1"/>
          <w:sz w:val="28"/>
          <w:szCs w:val="28"/>
        </w:rPr>
        <w:t xml:space="preserve">администрация города, о возникновении личной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Arial" w:cs="Times New Roman"/>
          <w:b w:val="0"/>
          <w:bCs w:val="0"/>
          <w:i w:val="0"/>
          <w:strike w:val="0"/>
          <w:color w:val="000000" w:themeColor="text1"/>
          <w:sz w:val="28"/>
          <w:szCs w:val="28"/>
        </w:rPr>
        <w:t xml:space="preserve">заинтересованности при исполнении трудовых обязанностей,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Arial" w:cs="Times New Roman"/>
          <w:b w:val="0"/>
          <w:bCs w:val="0"/>
          <w:i w:val="0"/>
          <w:strike w:val="0"/>
          <w:color w:val="000000" w:themeColor="text1"/>
          <w:sz w:val="28"/>
          <w:szCs w:val="28"/>
        </w:rPr>
        <w:t xml:space="preserve">которая приводит или может привести к конфликту интересов,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Arial" w:cs="Times New Roman"/>
          <w:b w:val="0"/>
          <w:bCs w:val="0"/>
          <w:i w:val="0"/>
          <w:strike w:val="0"/>
          <w:color w:val="000000" w:themeColor="text1"/>
          <w:sz w:val="28"/>
          <w:szCs w:val="28"/>
        </w:rPr>
        <w:t xml:space="preserve">и положения о комиссии по рассмотрению уведомлений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Arial" w:cs="Times New Roman"/>
          <w:b w:val="0"/>
          <w:bCs w:val="0"/>
          <w:i w:val="0"/>
          <w:strike w:val="0"/>
          <w:color w:val="000000" w:themeColor="text1"/>
          <w:sz w:val="28"/>
          <w:szCs w:val="28"/>
        </w:rPr>
        <w:t xml:space="preserve">руководителей муниципальных учреждений и муниципальных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Arial" w:cs="Times New Roman"/>
          <w:b w:val="0"/>
          <w:bCs w:val="0"/>
          <w:i w:val="0"/>
          <w:strike w:val="0"/>
          <w:color w:val="000000" w:themeColor="text1"/>
          <w:sz w:val="28"/>
          <w:szCs w:val="28"/>
        </w:rPr>
        <w:t xml:space="preserve">унитарных предприятий города нижневартовска, хозяйственных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Arial" w:cs="Times New Roman"/>
          <w:b w:val="0"/>
          <w:bCs w:val="0"/>
          <w:i w:val="0"/>
          <w:strike w:val="0"/>
          <w:color w:val="000000" w:themeColor="text1"/>
          <w:sz w:val="28"/>
          <w:szCs w:val="28"/>
        </w:rPr>
        <w:t xml:space="preserve">обществ, единственным учредителем (участником) которых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Arial" w:cs="Times New Roman"/>
          <w:b w:val="0"/>
          <w:bCs w:val="0"/>
          <w:i w:val="0"/>
          <w:strike w:val="0"/>
          <w:color w:val="000000" w:themeColor="text1"/>
          <w:sz w:val="28"/>
          <w:szCs w:val="28"/>
        </w:rPr>
        <w:t xml:space="preserve">является администрация города, о возникновении личной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Arial" w:cs="Times New Roman"/>
          <w:b w:val="0"/>
          <w:bCs w:val="0"/>
          <w:i w:val="0"/>
          <w:strike w:val="0"/>
          <w:color w:val="000000" w:themeColor="text1"/>
          <w:sz w:val="28"/>
          <w:szCs w:val="28"/>
        </w:rPr>
        <w:t xml:space="preserve">заинтересованности при исполнении трудовых обязанностей,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Arial" w:cs="Times New Roman"/>
          <w:b w:val="0"/>
          <w:bCs w:val="0"/>
          <w:i w:val="0"/>
          <w:strike w:val="0"/>
          <w:color w:val="000000" w:themeColor="text1"/>
          <w:sz w:val="28"/>
          <w:szCs w:val="28"/>
        </w:rPr>
        <w:t xml:space="preserve">которая приводит или может привести к конфликту интересов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lang w:eastAsia="zh-CN"/>
        </w:rPr>
        <w:t xml:space="preserve">».</w:t>
      </w:r>
      <w:r>
        <w:rPr>
          <w:sz w:val="28"/>
          <w:szCs w:val="28"/>
          <w:highlight w:val="none"/>
        </w:rPr>
      </w:r>
      <w:r/>
    </w:p>
    <w:p>
      <w:pPr>
        <w:ind w:left="0" w:right="0" w:firstLine="567"/>
        <w:jc w:val="both"/>
        <w:tabs>
          <w:tab w:val="left" w:pos="709" w:leader="none"/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1.3. </w:t>
      </w:r>
      <w:r>
        <w:rPr>
          <w:sz w:val="28"/>
          <w:szCs w:val="28"/>
        </w:rPr>
        <w:t xml:space="preserve"> Пункт 1.4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</w:rPr>
        <w:t xml:space="preserve">ложения 4 изложить в следующей редакции</w:t>
      </w:r>
      <w:r>
        <w:rPr>
          <w:rFonts w:ascii="Times New Roman" w:hAnsi="Times New Roman"/>
          <w:sz w:val="28"/>
          <w:szCs w:val="28"/>
        </w:rPr>
        <w:t xml:space="preserve">:</w:t>
      </w:r>
      <w:r>
        <w:rPr>
          <w:sz w:val="28"/>
          <w:szCs w:val="28"/>
          <w:highlight w:val="none"/>
        </w:rPr>
      </w:r>
      <w:r/>
    </w:p>
    <w:p>
      <w:pPr>
        <w:ind w:left="0" w:right="0" w:firstLine="567"/>
        <w:jc w:val="both"/>
        <w:tabs>
          <w:tab w:val="left" w:pos="709" w:leader="none"/>
          <w:tab w:val="left" w:pos="1134" w:leader="none"/>
        </w:tabs>
        <w:rPr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1.4. Действие Положения распространяется на всех работников организации, за исключением руководителей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</w:rPr>
        <w:t xml:space="preserve">муниципальных учреждений и муниципальных унитарных предприятий города Нижневартовска, хозяй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</w:rPr>
        <w:t xml:space="preserve">ственных обществ, единственным учредителем (участником) которых является администрация города</w:t>
      </w:r>
      <w:r>
        <w:rPr>
          <w:sz w:val="28"/>
          <w:szCs w:val="28"/>
        </w:rPr>
        <w:t xml:space="preserve">.».</w:t>
      </w:r>
      <w:r>
        <w:rPr>
          <w:sz w:val="28"/>
          <w:szCs w:val="28"/>
        </w:rPr>
      </w:r>
      <w:r/>
    </w:p>
    <w:p>
      <w:pPr>
        <w:pStyle w:val="892"/>
        <w:ind w:left="0" w:right="0" w:firstLine="567"/>
        <w:jc w:val="both"/>
      </w:pPr>
      <w:r>
        <w:rPr>
          <w:color w:val="000000" w:themeColor="text1"/>
          <w:sz w:val="28"/>
          <w:szCs w:val="28"/>
          <w:highlight w:val="none"/>
        </w:rPr>
        <w:t xml:space="preserve">2</w:t>
      </w:r>
      <w:r>
        <w:rPr>
          <w:color w:val="000000" w:themeColor="text1"/>
          <w:sz w:val="28"/>
          <w:szCs w:val="28"/>
          <w:highlight w:val="white"/>
        </w:rPr>
        <w:t xml:space="preserve">.</w:t>
      </w:r>
      <w:r>
        <w:rPr>
          <w:color w:val="000000" w:themeColor="text1"/>
          <w:sz w:val="28"/>
          <w:szCs w:val="28"/>
          <w:highlight w:val="white"/>
        </w:rPr>
        <w:t xml:space="preserve"> Департаменту общественных коммуникаций и молодежной политики администрации города (В.А. Мыльников) обеспечить официальное опубликование постановления.</w:t>
      </w:r>
      <w:r>
        <w:rPr>
          <w:color w:val="000000"/>
          <w:sz w:val="28"/>
          <w:szCs w:val="28"/>
          <w:highlight w:val="none"/>
        </w:rPr>
      </w:r>
      <w:r/>
    </w:p>
    <w:p>
      <w:pPr>
        <w:pStyle w:val="892"/>
        <w:ind w:left="0" w:right="0" w:firstLine="567"/>
        <w:jc w:val="both"/>
      </w:pPr>
      <w:r>
        <w:rPr>
          <w:color w:val="000000" w:themeColor="text1"/>
          <w:sz w:val="28"/>
          <w:szCs w:val="28"/>
          <w:highlight w:val="none"/>
        </w:rPr>
        <w:t xml:space="preserve">3.</w:t>
      </w:r>
      <w:r>
        <w:rPr>
          <w:color w:val="000000" w:themeColor="text1"/>
          <w:sz w:val="28"/>
          <w:szCs w:val="28"/>
          <w:highlight w:val="white"/>
        </w:rPr>
        <w:t xml:space="preserve"> Постановление вступает в силу после его официального опубликования. </w:t>
      </w:r>
      <w:r>
        <w:rPr>
          <w:color w:val="000000"/>
          <w:sz w:val="28"/>
          <w:szCs w:val="28"/>
          <w:highlight w:val="none"/>
        </w:rPr>
      </w:r>
      <w:r/>
    </w:p>
    <w:p>
      <w:pPr>
        <w:pStyle w:val="892"/>
        <w:jc w:val="both"/>
        <w:tabs>
          <w:tab w:val="left" w:pos="851" w:leader="none"/>
        </w:tabs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  <w:r/>
    </w:p>
    <w:p>
      <w:pPr>
        <w:pStyle w:val="892"/>
        <w:jc w:val="both"/>
        <w:tabs>
          <w:tab w:val="left" w:pos="851" w:leader="none"/>
        </w:tabs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  <w:r/>
    </w:p>
    <w:p>
      <w:pPr>
        <w:pStyle w:val="892"/>
        <w:jc w:val="both"/>
        <w:tabs>
          <w:tab w:val="left" w:pos="851" w:leader="none"/>
        </w:tabs>
      </w:pPr>
      <w:r>
        <w:rPr>
          <w:color w:val="000000" w:themeColor="text1"/>
          <w:sz w:val="28"/>
          <w:szCs w:val="28"/>
          <w:highlight w:val="white"/>
        </w:rPr>
        <w:t xml:space="preserve">Глава города</w:t>
      </w:r>
      <w:r>
        <w:rPr>
          <w:color w:val="000000" w:themeColor="text1"/>
          <w:sz w:val="28"/>
          <w:szCs w:val="28"/>
          <w:highlight w:val="white"/>
        </w:rPr>
        <w:tab/>
      </w:r>
      <w:r>
        <w:rPr>
          <w:color w:val="000000" w:themeColor="text1"/>
          <w:sz w:val="28"/>
          <w:szCs w:val="28"/>
          <w:highlight w:val="white"/>
        </w:rPr>
        <w:tab/>
      </w:r>
      <w:r>
        <w:rPr>
          <w:color w:val="000000" w:themeColor="text1"/>
          <w:sz w:val="28"/>
          <w:szCs w:val="28"/>
          <w:highlight w:val="white"/>
        </w:rPr>
        <w:tab/>
      </w:r>
      <w:r>
        <w:rPr>
          <w:color w:val="000000" w:themeColor="text1"/>
          <w:sz w:val="28"/>
          <w:szCs w:val="28"/>
          <w:highlight w:val="white"/>
        </w:rPr>
        <w:tab/>
      </w:r>
      <w:r>
        <w:rPr>
          <w:color w:val="000000" w:themeColor="text1"/>
          <w:sz w:val="28"/>
          <w:szCs w:val="28"/>
          <w:highlight w:val="white"/>
        </w:rPr>
        <w:tab/>
      </w:r>
      <w:r>
        <w:rPr>
          <w:color w:val="000000" w:themeColor="text1"/>
          <w:sz w:val="28"/>
          <w:szCs w:val="28"/>
          <w:highlight w:val="white"/>
        </w:rPr>
        <w:tab/>
      </w:r>
      <w:r>
        <w:rPr>
          <w:color w:val="000000" w:themeColor="text1"/>
          <w:sz w:val="28"/>
          <w:szCs w:val="28"/>
          <w:highlight w:val="white"/>
        </w:rPr>
        <w:tab/>
      </w:r>
      <w:r>
        <w:rPr>
          <w:color w:val="000000" w:themeColor="text1"/>
          <w:sz w:val="28"/>
          <w:szCs w:val="28"/>
          <w:highlight w:val="white"/>
        </w:rPr>
        <w:tab/>
        <w:t xml:space="preserve">          Д.А. Кощенко</w:t>
      </w:r>
      <w:r>
        <w:rPr>
          <w:color w:val="000000"/>
          <w:sz w:val="28"/>
          <w:szCs w:val="28"/>
          <w:highlight w:val="white"/>
        </w:rPr>
      </w:r>
      <w:r/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1134" w:right="567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7"/>
      <w:rPr>
        <w:rStyle w:val="885"/>
      </w:rPr>
      <w:framePr w:wrap="around" w:vAnchor="text" w:hAnchor="margin" w:xAlign="right" w:y="1"/>
    </w:pPr>
    <w:r>
      <w:rPr>
        <w:rStyle w:val="885"/>
      </w:rPr>
      <w:fldChar w:fldCharType="begin"/>
    </w:r>
    <w:r>
      <w:rPr>
        <w:rStyle w:val="885"/>
      </w:rPr>
      <w:instrText xml:space="preserve">PAGE  </w:instrText>
    </w:r>
    <w:r>
      <w:rPr>
        <w:rStyle w:val="885"/>
      </w:rPr>
      <w:fldChar w:fldCharType="end"/>
    </w:r>
    <w:r/>
  </w:p>
  <w:p>
    <w:pPr>
      <w:pStyle w:val="727"/>
      <w:ind w:right="36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8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8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8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8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8" w:hanging="216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ascii="Times New Roman" w:hAnsi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43" w:hanging="1035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0" w:default="1">
    <w:name w:val="Normal"/>
    <w:rPr>
      <w:sz w:val="24"/>
      <w:szCs w:val="24"/>
      <w:lang w:eastAsia="ru-RU"/>
    </w:rPr>
  </w:style>
  <w:style w:type="paragraph" w:styleId="681">
    <w:name w:val="Heading 1"/>
    <w:basedOn w:val="680"/>
    <w:next w:val="680"/>
    <w:link w:val="708"/>
    <w:pPr>
      <w:keepNext/>
      <w:outlineLvl w:val="0"/>
    </w:pPr>
    <w:rPr>
      <w:sz w:val="28"/>
    </w:rPr>
  </w:style>
  <w:style w:type="paragraph" w:styleId="682">
    <w:name w:val="Heading 2"/>
    <w:basedOn w:val="680"/>
    <w:next w:val="680"/>
    <w:link w:val="70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83">
    <w:name w:val="Heading 3"/>
    <w:basedOn w:val="680"/>
    <w:next w:val="680"/>
    <w:link w:val="71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4">
    <w:name w:val="Heading 4"/>
    <w:basedOn w:val="680"/>
    <w:next w:val="680"/>
    <w:link w:val="71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5">
    <w:name w:val="Heading 5"/>
    <w:basedOn w:val="680"/>
    <w:next w:val="680"/>
    <w:link w:val="71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86">
    <w:name w:val="Heading 6"/>
    <w:basedOn w:val="680"/>
    <w:next w:val="680"/>
    <w:link w:val="71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87">
    <w:name w:val="Heading 7"/>
    <w:basedOn w:val="680"/>
    <w:next w:val="680"/>
    <w:link w:val="71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88">
    <w:name w:val="Heading 8"/>
    <w:basedOn w:val="680"/>
    <w:next w:val="680"/>
    <w:link w:val="71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89">
    <w:name w:val="Heading 9"/>
    <w:basedOn w:val="680"/>
    <w:next w:val="680"/>
    <w:link w:val="71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0" w:default="1">
    <w:name w:val="Default Paragraph Font"/>
    <w:uiPriority w:val="1"/>
    <w:semiHidden/>
    <w:unhideWhenUsed/>
  </w:style>
  <w:style w:type="table" w:styleId="69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2" w:default="1">
    <w:name w:val="No List"/>
    <w:uiPriority w:val="99"/>
    <w:semiHidden/>
    <w:unhideWhenUsed/>
  </w:style>
  <w:style w:type="character" w:styleId="693" w:customStyle="1">
    <w:name w:val="Heading 1 Char"/>
    <w:basedOn w:val="690"/>
    <w:uiPriority w:val="9"/>
    <w:rPr>
      <w:rFonts w:ascii="Arial" w:hAnsi="Arial" w:eastAsia="Arial" w:cs="Arial"/>
      <w:sz w:val="40"/>
      <w:szCs w:val="40"/>
    </w:rPr>
  </w:style>
  <w:style w:type="character" w:styleId="694" w:customStyle="1">
    <w:name w:val="Heading 2 Char"/>
    <w:basedOn w:val="690"/>
    <w:uiPriority w:val="9"/>
    <w:rPr>
      <w:rFonts w:ascii="Arial" w:hAnsi="Arial" w:eastAsia="Arial" w:cs="Arial"/>
      <w:sz w:val="34"/>
    </w:rPr>
  </w:style>
  <w:style w:type="character" w:styleId="695" w:customStyle="1">
    <w:name w:val="Heading 3 Char"/>
    <w:basedOn w:val="690"/>
    <w:uiPriority w:val="9"/>
    <w:rPr>
      <w:rFonts w:ascii="Arial" w:hAnsi="Arial" w:eastAsia="Arial" w:cs="Arial"/>
      <w:sz w:val="30"/>
      <w:szCs w:val="30"/>
    </w:rPr>
  </w:style>
  <w:style w:type="character" w:styleId="696" w:customStyle="1">
    <w:name w:val="Heading 4 Char"/>
    <w:basedOn w:val="690"/>
    <w:uiPriority w:val="9"/>
    <w:rPr>
      <w:rFonts w:ascii="Arial" w:hAnsi="Arial" w:eastAsia="Arial" w:cs="Arial"/>
      <w:b/>
      <w:bCs/>
      <w:sz w:val="26"/>
      <w:szCs w:val="26"/>
    </w:rPr>
  </w:style>
  <w:style w:type="character" w:styleId="697" w:customStyle="1">
    <w:name w:val="Heading 5 Char"/>
    <w:basedOn w:val="690"/>
    <w:uiPriority w:val="9"/>
    <w:rPr>
      <w:rFonts w:ascii="Arial" w:hAnsi="Arial" w:eastAsia="Arial" w:cs="Arial"/>
      <w:b/>
      <w:bCs/>
      <w:sz w:val="24"/>
      <w:szCs w:val="24"/>
    </w:rPr>
  </w:style>
  <w:style w:type="character" w:styleId="698" w:customStyle="1">
    <w:name w:val="Heading 6 Char"/>
    <w:basedOn w:val="690"/>
    <w:uiPriority w:val="9"/>
    <w:rPr>
      <w:rFonts w:ascii="Arial" w:hAnsi="Arial" w:eastAsia="Arial" w:cs="Arial"/>
      <w:b/>
      <w:bCs/>
      <w:sz w:val="22"/>
      <w:szCs w:val="22"/>
    </w:rPr>
  </w:style>
  <w:style w:type="character" w:styleId="699" w:customStyle="1">
    <w:name w:val="Heading 7 Char"/>
    <w:basedOn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0" w:customStyle="1">
    <w:name w:val="Heading 8 Char"/>
    <w:basedOn w:val="690"/>
    <w:uiPriority w:val="9"/>
    <w:rPr>
      <w:rFonts w:ascii="Arial" w:hAnsi="Arial" w:eastAsia="Arial" w:cs="Arial"/>
      <w:i/>
      <w:iCs/>
      <w:sz w:val="22"/>
      <w:szCs w:val="22"/>
    </w:rPr>
  </w:style>
  <w:style w:type="character" w:styleId="701" w:customStyle="1">
    <w:name w:val="Heading 9 Char"/>
    <w:basedOn w:val="690"/>
    <w:uiPriority w:val="9"/>
    <w:rPr>
      <w:rFonts w:ascii="Arial" w:hAnsi="Arial" w:eastAsia="Arial" w:cs="Arial"/>
      <w:i/>
      <w:iCs/>
      <w:sz w:val="21"/>
      <w:szCs w:val="21"/>
    </w:rPr>
  </w:style>
  <w:style w:type="character" w:styleId="702" w:customStyle="1">
    <w:name w:val="Title Char"/>
    <w:basedOn w:val="690"/>
    <w:uiPriority w:val="10"/>
    <w:rPr>
      <w:sz w:val="48"/>
      <w:szCs w:val="48"/>
    </w:rPr>
  </w:style>
  <w:style w:type="character" w:styleId="703" w:customStyle="1">
    <w:name w:val="Subtitle Char"/>
    <w:basedOn w:val="690"/>
    <w:uiPriority w:val="11"/>
    <w:rPr>
      <w:sz w:val="24"/>
      <w:szCs w:val="24"/>
    </w:rPr>
  </w:style>
  <w:style w:type="character" w:styleId="704" w:customStyle="1">
    <w:name w:val="Quote Char"/>
    <w:uiPriority w:val="29"/>
    <w:rPr>
      <w:i/>
    </w:rPr>
  </w:style>
  <w:style w:type="character" w:styleId="705" w:customStyle="1">
    <w:name w:val="Intense Quote Char"/>
    <w:uiPriority w:val="30"/>
    <w:rPr>
      <w:i/>
    </w:rPr>
  </w:style>
  <w:style w:type="character" w:styleId="706" w:customStyle="1">
    <w:name w:val="Footnote Text Char"/>
    <w:uiPriority w:val="99"/>
    <w:rPr>
      <w:sz w:val="18"/>
    </w:rPr>
  </w:style>
  <w:style w:type="character" w:styleId="707" w:customStyle="1">
    <w:name w:val="Endnote Text Char"/>
    <w:uiPriority w:val="99"/>
    <w:rPr>
      <w:sz w:val="20"/>
    </w:rPr>
  </w:style>
  <w:style w:type="character" w:styleId="708" w:customStyle="1">
    <w:name w:val="Заголовок 1 Знак"/>
    <w:link w:val="681"/>
    <w:uiPriority w:val="9"/>
    <w:rPr>
      <w:rFonts w:ascii="Arial" w:hAnsi="Arial" w:eastAsia="Arial" w:cs="Arial"/>
      <w:sz w:val="40"/>
      <w:szCs w:val="40"/>
    </w:rPr>
  </w:style>
  <w:style w:type="character" w:styleId="709" w:customStyle="1">
    <w:name w:val="Заголовок 2 Знак"/>
    <w:link w:val="682"/>
    <w:uiPriority w:val="9"/>
    <w:rPr>
      <w:rFonts w:ascii="Arial" w:hAnsi="Arial" w:eastAsia="Arial" w:cs="Arial"/>
      <w:sz w:val="34"/>
    </w:rPr>
  </w:style>
  <w:style w:type="character" w:styleId="710" w:customStyle="1">
    <w:name w:val="Заголовок 3 Знак"/>
    <w:link w:val="683"/>
    <w:uiPriority w:val="9"/>
    <w:rPr>
      <w:rFonts w:ascii="Arial" w:hAnsi="Arial" w:eastAsia="Arial" w:cs="Arial"/>
      <w:sz w:val="30"/>
      <w:szCs w:val="30"/>
    </w:rPr>
  </w:style>
  <w:style w:type="character" w:styleId="711" w:customStyle="1">
    <w:name w:val="Заголовок 4 Знак"/>
    <w:link w:val="684"/>
    <w:uiPriority w:val="9"/>
    <w:rPr>
      <w:rFonts w:ascii="Arial" w:hAnsi="Arial" w:eastAsia="Arial" w:cs="Arial"/>
      <w:b/>
      <w:bCs/>
      <w:sz w:val="26"/>
      <w:szCs w:val="26"/>
    </w:rPr>
  </w:style>
  <w:style w:type="character" w:styleId="712" w:customStyle="1">
    <w:name w:val="Заголовок 5 Знак"/>
    <w:link w:val="685"/>
    <w:uiPriority w:val="9"/>
    <w:rPr>
      <w:rFonts w:ascii="Arial" w:hAnsi="Arial" w:eastAsia="Arial" w:cs="Arial"/>
      <w:b/>
      <w:bCs/>
      <w:sz w:val="24"/>
      <w:szCs w:val="24"/>
    </w:rPr>
  </w:style>
  <w:style w:type="character" w:styleId="713" w:customStyle="1">
    <w:name w:val="Заголовок 6 Знак"/>
    <w:link w:val="686"/>
    <w:uiPriority w:val="9"/>
    <w:rPr>
      <w:rFonts w:ascii="Arial" w:hAnsi="Arial" w:eastAsia="Arial" w:cs="Arial"/>
      <w:b/>
      <w:bCs/>
      <w:sz w:val="22"/>
      <w:szCs w:val="22"/>
    </w:rPr>
  </w:style>
  <w:style w:type="character" w:styleId="714" w:customStyle="1">
    <w:name w:val="Заголовок 7 Знак"/>
    <w:link w:val="68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5" w:customStyle="1">
    <w:name w:val="Заголовок 8 Знак"/>
    <w:link w:val="688"/>
    <w:uiPriority w:val="9"/>
    <w:rPr>
      <w:rFonts w:ascii="Arial" w:hAnsi="Arial" w:eastAsia="Arial" w:cs="Arial"/>
      <w:i/>
      <w:iCs/>
      <w:sz w:val="22"/>
      <w:szCs w:val="22"/>
    </w:rPr>
  </w:style>
  <w:style w:type="character" w:styleId="716" w:customStyle="1">
    <w:name w:val="Заголовок 9 Знак"/>
    <w:link w:val="689"/>
    <w:uiPriority w:val="9"/>
    <w:rPr>
      <w:rFonts w:ascii="Arial" w:hAnsi="Arial" w:eastAsia="Arial" w:cs="Arial"/>
      <w:i/>
      <w:iCs/>
      <w:sz w:val="21"/>
      <w:szCs w:val="21"/>
    </w:rPr>
  </w:style>
  <w:style w:type="paragraph" w:styleId="717">
    <w:name w:val="List Paragraph"/>
    <w:basedOn w:val="680"/>
    <w:pPr>
      <w:ind w:left="708"/>
    </w:pPr>
  </w:style>
  <w:style w:type="paragraph" w:styleId="718">
    <w:name w:val="No Spacing"/>
    <w:uiPriority w:val="1"/>
    <w:qFormat/>
  </w:style>
  <w:style w:type="paragraph" w:styleId="719">
    <w:name w:val="Title"/>
    <w:basedOn w:val="680"/>
    <w:next w:val="680"/>
    <w:link w:val="72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0" w:customStyle="1">
    <w:name w:val="Заголовок Знак"/>
    <w:link w:val="719"/>
    <w:uiPriority w:val="10"/>
    <w:rPr>
      <w:sz w:val="48"/>
      <w:szCs w:val="48"/>
    </w:rPr>
  </w:style>
  <w:style w:type="paragraph" w:styleId="721">
    <w:name w:val="Subtitle"/>
    <w:basedOn w:val="680"/>
    <w:next w:val="680"/>
    <w:link w:val="722"/>
    <w:uiPriority w:val="11"/>
    <w:qFormat/>
    <w:pPr>
      <w:spacing w:before="200" w:after="200"/>
    </w:pPr>
  </w:style>
  <w:style w:type="character" w:styleId="722" w:customStyle="1">
    <w:name w:val="Подзаголовок Знак"/>
    <w:link w:val="721"/>
    <w:uiPriority w:val="11"/>
    <w:rPr>
      <w:sz w:val="24"/>
      <w:szCs w:val="24"/>
    </w:rPr>
  </w:style>
  <w:style w:type="paragraph" w:styleId="723">
    <w:name w:val="Quote"/>
    <w:basedOn w:val="680"/>
    <w:next w:val="680"/>
    <w:link w:val="724"/>
    <w:uiPriority w:val="29"/>
    <w:qFormat/>
    <w:pPr>
      <w:ind w:left="720" w:right="720"/>
    </w:pPr>
    <w:rPr>
      <w:i/>
    </w:rPr>
  </w:style>
  <w:style w:type="character" w:styleId="724" w:customStyle="1">
    <w:name w:val="Цитата 2 Знак"/>
    <w:link w:val="723"/>
    <w:uiPriority w:val="29"/>
    <w:rPr>
      <w:i/>
    </w:rPr>
  </w:style>
  <w:style w:type="paragraph" w:styleId="725">
    <w:name w:val="Intense Quote"/>
    <w:basedOn w:val="680"/>
    <w:next w:val="680"/>
    <w:link w:val="72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6" w:customStyle="1">
    <w:name w:val="Выделенная цитата Знак"/>
    <w:link w:val="725"/>
    <w:uiPriority w:val="30"/>
    <w:rPr>
      <w:i/>
    </w:rPr>
  </w:style>
  <w:style w:type="paragraph" w:styleId="727">
    <w:name w:val="Header"/>
    <w:basedOn w:val="680"/>
    <w:link w:val="891"/>
    <w:pPr>
      <w:tabs>
        <w:tab w:val="center" w:pos="4677" w:leader="none"/>
        <w:tab w:val="right" w:pos="9355" w:leader="none"/>
      </w:tabs>
    </w:pPr>
  </w:style>
  <w:style w:type="character" w:styleId="728" w:customStyle="1">
    <w:name w:val="Header Char"/>
    <w:uiPriority w:val="99"/>
  </w:style>
  <w:style w:type="paragraph" w:styleId="729">
    <w:name w:val="Footer"/>
    <w:basedOn w:val="680"/>
    <w:link w:val="890"/>
    <w:pPr>
      <w:tabs>
        <w:tab w:val="center" w:pos="4677" w:leader="none"/>
        <w:tab w:val="right" w:pos="9355" w:leader="none"/>
      </w:tabs>
    </w:pPr>
  </w:style>
  <w:style w:type="character" w:styleId="730" w:customStyle="1">
    <w:name w:val="Footer Char"/>
    <w:uiPriority w:val="99"/>
  </w:style>
  <w:style w:type="paragraph" w:styleId="731">
    <w:name w:val="Caption"/>
    <w:basedOn w:val="680"/>
    <w:next w:val="68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2" w:customStyle="1">
    <w:name w:val="Caption Char"/>
    <w:uiPriority w:val="99"/>
  </w:style>
  <w:style w:type="table" w:styleId="733">
    <w:name w:val="Table Grid"/>
    <w:basedOn w:val="691"/>
    <w:tblPr/>
  </w:style>
  <w:style w:type="table" w:styleId="734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5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6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7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8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0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2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63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64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65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66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67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68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9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70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71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72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73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74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75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6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77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78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79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80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1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2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3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6BFDD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6BFDD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4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5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ABB59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9ABB59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6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7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9D0DE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9D0DE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8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AC396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FAC396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9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7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98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99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00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01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02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03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8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9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0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1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2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3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4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5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26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27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28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29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30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31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32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4F81BD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4F81BD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33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34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3D69B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3D69B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35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36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2CCDC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92CCDC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37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AC090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FAC090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38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9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0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1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2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3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4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5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6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7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8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9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0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1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2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3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54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55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56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57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58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59">
    <w:name w:val="Hyperlink"/>
    <w:rPr>
      <w:color w:val="0000ff"/>
      <w:u w:val="single"/>
    </w:rPr>
  </w:style>
  <w:style w:type="paragraph" w:styleId="860">
    <w:name w:val="footnote text"/>
    <w:basedOn w:val="680"/>
    <w:link w:val="861"/>
    <w:uiPriority w:val="99"/>
    <w:semiHidden/>
    <w:unhideWhenUsed/>
    <w:pPr>
      <w:spacing w:after="40"/>
    </w:pPr>
    <w:rPr>
      <w:sz w:val="18"/>
    </w:rPr>
  </w:style>
  <w:style w:type="character" w:styleId="861" w:customStyle="1">
    <w:name w:val="Текст сноски Знак"/>
    <w:link w:val="860"/>
    <w:uiPriority w:val="99"/>
    <w:rPr>
      <w:sz w:val="18"/>
    </w:rPr>
  </w:style>
  <w:style w:type="character" w:styleId="862">
    <w:name w:val="footnote reference"/>
    <w:uiPriority w:val="99"/>
    <w:unhideWhenUsed/>
    <w:rPr>
      <w:vertAlign w:val="superscript"/>
    </w:rPr>
  </w:style>
  <w:style w:type="paragraph" w:styleId="863">
    <w:name w:val="endnote text"/>
    <w:basedOn w:val="680"/>
    <w:link w:val="864"/>
    <w:uiPriority w:val="99"/>
    <w:semiHidden/>
    <w:unhideWhenUsed/>
    <w:rPr>
      <w:sz w:val="20"/>
    </w:rPr>
  </w:style>
  <w:style w:type="character" w:styleId="864" w:customStyle="1">
    <w:name w:val="Текст концевой сноски Знак"/>
    <w:link w:val="863"/>
    <w:uiPriority w:val="99"/>
    <w:rPr>
      <w:sz w:val="20"/>
    </w:rPr>
  </w:style>
  <w:style w:type="character" w:styleId="865">
    <w:name w:val="endnote reference"/>
    <w:uiPriority w:val="99"/>
    <w:semiHidden/>
    <w:unhideWhenUsed/>
    <w:rPr>
      <w:vertAlign w:val="superscript"/>
    </w:rPr>
  </w:style>
  <w:style w:type="paragraph" w:styleId="866">
    <w:name w:val="toc 1"/>
    <w:basedOn w:val="680"/>
    <w:next w:val="680"/>
    <w:uiPriority w:val="39"/>
    <w:unhideWhenUsed/>
    <w:pPr>
      <w:spacing w:after="57"/>
    </w:pPr>
  </w:style>
  <w:style w:type="paragraph" w:styleId="867">
    <w:name w:val="toc 2"/>
    <w:basedOn w:val="680"/>
    <w:next w:val="680"/>
    <w:uiPriority w:val="39"/>
    <w:unhideWhenUsed/>
    <w:pPr>
      <w:ind w:left="283"/>
      <w:spacing w:after="57"/>
    </w:pPr>
  </w:style>
  <w:style w:type="paragraph" w:styleId="868">
    <w:name w:val="toc 3"/>
    <w:basedOn w:val="680"/>
    <w:next w:val="680"/>
    <w:uiPriority w:val="39"/>
    <w:unhideWhenUsed/>
    <w:pPr>
      <w:ind w:left="567"/>
      <w:spacing w:after="57"/>
    </w:pPr>
  </w:style>
  <w:style w:type="paragraph" w:styleId="869">
    <w:name w:val="toc 4"/>
    <w:basedOn w:val="680"/>
    <w:next w:val="680"/>
    <w:uiPriority w:val="39"/>
    <w:unhideWhenUsed/>
    <w:pPr>
      <w:ind w:left="850"/>
      <w:spacing w:after="57"/>
    </w:pPr>
  </w:style>
  <w:style w:type="paragraph" w:styleId="870">
    <w:name w:val="toc 5"/>
    <w:basedOn w:val="680"/>
    <w:next w:val="680"/>
    <w:uiPriority w:val="39"/>
    <w:unhideWhenUsed/>
    <w:pPr>
      <w:ind w:left="1134"/>
      <w:spacing w:after="57"/>
    </w:pPr>
  </w:style>
  <w:style w:type="paragraph" w:styleId="871">
    <w:name w:val="toc 6"/>
    <w:basedOn w:val="680"/>
    <w:next w:val="680"/>
    <w:uiPriority w:val="39"/>
    <w:unhideWhenUsed/>
    <w:pPr>
      <w:ind w:left="1417"/>
      <w:spacing w:after="57"/>
    </w:pPr>
  </w:style>
  <w:style w:type="paragraph" w:styleId="872">
    <w:name w:val="toc 7"/>
    <w:basedOn w:val="680"/>
    <w:next w:val="680"/>
    <w:uiPriority w:val="39"/>
    <w:unhideWhenUsed/>
    <w:pPr>
      <w:ind w:left="1701"/>
      <w:spacing w:after="57"/>
    </w:pPr>
  </w:style>
  <w:style w:type="paragraph" w:styleId="873">
    <w:name w:val="toc 8"/>
    <w:basedOn w:val="680"/>
    <w:next w:val="680"/>
    <w:uiPriority w:val="39"/>
    <w:unhideWhenUsed/>
    <w:pPr>
      <w:ind w:left="1984"/>
      <w:spacing w:after="57"/>
    </w:pPr>
  </w:style>
  <w:style w:type="paragraph" w:styleId="874">
    <w:name w:val="toc 9"/>
    <w:basedOn w:val="680"/>
    <w:next w:val="680"/>
    <w:uiPriority w:val="39"/>
    <w:unhideWhenUsed/>
    <w:pPr>
      <w:ind w:left="2268"/>
      <w:spacing w:after="57"/>
    </w:pPr>
  </w:style>
  <w:style w:type="paragraph" w:styleId="875">
    <w:name w:val="TOC Heading"/>
    <w:uiPriority w:val="39"/>
    <w:unhideWhenUsed/>
  </w:style>
  <w:style w:type="paragraph" w:styleId="876">
    <w:name w:val="table of figures"/>
    <w:basedOn w:val="680"/>
    <w:next w:val="680"/>
    <w:uiPriority w:val="99"/>
    <w:unhideWhenUsed/>
  </w:style>
  <w:style w:type="paragraph" w:styleId="877" w:customStyle="1">
    <w:name w:val="Название"/>
    <w:basedOn w:val="680"/>
    <w:pPr>
      <w:jc w:val="center"/>
    </w:pPr>
    <w:rPr>
      <w:b/>
      <w:bCs/>
      <w:sz w:val="36"/>
    </w:rPr>
  </w:style>
  <w:style w:type="paragraph" w:styleId="878" w:customStyle="1">
    <w:name w:val="Обычный1"/>
    <w:rPr>
      <w:sz w:val="24"/>
      <w:lang w:eastAsia="ru-RU"/>
    </w:rPr>
  </w:style>
  <w:style w:type="paragraph" w:styleId="879">
    <w:name w:val="Balloon Text"/>
    <w:basedOn w:val="680"/>
    <w:link w:val="880"/>
    <w:rPr>
      <w:rFonts w:ascii="Tahoma" w:hAnsi="Tahoma"/>
      <w:sz w:val="16"/>
      <w:szCs w:val="16"/>
    </w:rPr>
  </w:style>
  <w:style w:type="character" w:styleId="880" w:customStyle="1">
    <w:name w:val="Текст выноски Знак"/>
    <w:link w:val="879"/>
    <w:rPr>
      <w:rFonts w:ascii="Tahoma" w:hAnsi="Tahoma"/>
      <w:sz w:val="16"/>
      <w:szCs w:val="16"/>
    </w:rPr>
  </w:style>
  <w:style w:type="paragraph" w:styleId="881">
    <w:name w:val="Body Text Indent"/>
    <w:basedOn w:val="680"/>
    <w:pPr>
      <w:ind w:left="2160" w:hanging="1452"/>
      <w:jc w:val="both"/>
    </w:pPr>
    <w:rPr>
      <w:sz w:val="28"/>
    </w:rPr>
  </w:style>
  <w:style w:type="paragraph" w:styleId="882">
    <w:name w:val="Body Text"/>
    <w:basedOn w:val="680"/>
    <w:pPr>
      <w:jc w:val="both"/>
    </w:pPr>
    <w:rPr>
      <w:sz w:val="28"/>
    </w:rPr>
  </w:style>
  <w:style w:type="paragraph" w:styleId="883">
    <w:name w:val="Body Text Indent 2"/>
    <w:basedOn w:val="680"/>
    <w:pPr>
      <w:ind w:left="283"/>
      <w:spacing w:after="120" w:line="480" w:lineRule="auto"/>
    </w:pPr>
  </w:style>
  <w:style w:type="paragraph" w:styleId="884">
    <w:name w:val="Body Text Indent 3"/>
    <w:basedOn w:val="680"/>
    <w:link w:val="887"/>
    <w:pPr>
      <w:ind w:left="283"/>
      <w:spacing w:after="120"/>
    </w:pPr>
    <w:rPr>
      <w:sz w:val="16"/>
      <w:szCs w:val="16"/>
    </w:rPr>
  </w:style>
  <w:style w:type="character" w:styleId="885">
    <w:name w:val="page number"/>
    <w:basedOn w:val="690"/>
  </w:style>
  <w:style w:type="paragraph" w:styleId="886">
    <w:name w:val="Body Text 2"/>
    <w:basedOn w:val="680"/>
    <w:link w:val="888"/>
    <w:pPr>
      <w:spacing w:after="120" w:line="480" w:lineRule="auto"/>
    </w:pPr>
  </w:style>
  <w:style w:type="character" w:styleId="887" w:customStyle="1">
    <w:name w:val="Основной текст с отступом 3 Знак"/>
    <w:link w:val="884"/>
    <w:rPr>
      <w:sz w:val="16"/>
      <w:szCs w:val="16"/>
    </w:rPr>
  </w:style>
  <w:style w:type="character" w:styleId="888" w:customStyle="1">
    <w:name w:val="Основной текст 2 Знак"/>
    <w:link w:val="886"/>
    <w:rPr>
      <w:sz w:val="24"/>
      <w:szCs w:val="24"/>
    </w:rPr>
  </w:style>
  <w:style w:type="paragraph" w:styleId="889">
    <w:name w:val="Normal (Web)"/>
    <w:basedOn w:val="680"/>
    <w:uiPriority w:val="99"/>
    <w:pPr>
      <w:spacing w:before="100" w:beforeAutospacing="1" w:after="100" w:afterAutospacing="1"/>
    </w:pPr>
  </w:style>
  <w:style w:type="character" w:styleId="890" w:customStyle="1">
    <w:name w:val="Нижний колонтитул Знак"/>
    <w:link w:val="729"/>
    <w:rPr>
      <w:sz w:val="24"/>
      <w:szCs w:val="24"/>
    </w:rPr>
  </w:style>
  <w:style w:type="character" w:styleId="891" w:customStyle="1">
    <w:name w:val="Верхний колонтитул Знак"/>
    <w:link w:val="727"/>
    <w:rPr>
      <w:sz w:val="24"/>
      <w:szCs w:val="24"/>
    </w:rPr>
  </w:style>
  <w:style w:type="paragraph" w:styleId="892" w:customStyle="1">
    <w:name w:val="ConsPlusNormal"/>
    <w:pPr>
      <w:widowControl w:val="off"/>
    </w:pPr>
    <w:rPr>
      <w:sz w:val="24"/>
      <w:szCs w:val="24"/>
      <w:lang w:eastAsia="ru-RU"/>
    </w:rPr>
  </w:style>
  <w:style w:type="paragraph" w:styleId="893" w:customStyle="1">
    <w:name w:val="       ConsPlusTitle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Arial" w:cs="Arial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  <w:style w:type="paragraph" w:styleId="894" w:customStyle="1">
    <w:name w:val="       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yperlink" Target="https://login.consultant.ru/link/?req=doc&amp;base=LAW&amp;n=439191&amp;date=03.05.2023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Барабаш Наталья Владимировна</dc:creator>
  <cp:revision>4</cp:revision>
  <dcterms:created xsi:type="dcterms:W3CDTF">2024-05-30T07:39:00Z</dcterms:created>
  <dcterms:modified xsi:type="dcterms:W3CDTF">2024-08-28T12:03:32Z</dcterms:modified>
</cp:coreProperties>
</file>