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BE" w:rsidRPr="00824512" w:rsidRDefault="009169A8" w:rsidP="00824512">
      <w:pPr>
        <w:rPr>
          <w:b/>
          <w:color w:val="FF0000"/>
          <w:sz w:val="36"/>
          <w:szCs w:val="52"/>
        </w:rPr>
      </w:pPr>
      <w:r>
        <w:rPr>
          <w:b/>
          <w:noProof/>
          <w:color w:val="FF0000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4pt;margin-top:19.05pt;width:147pt;height:40.15pt;z-index:251657216" stroked="f">
            <v:textbox style="mso-next-textbox:#_x0000_s1029">
              <w:txbxContent>
                <w:p w:rsidR="00F338A8" w:rsidRPr="00453170" w:rsidRDefault="00F338A8">
                  <w:pPr>
                    <w:rPr>
                      <w:rFonts w:ascii="DIN Pro Black" w:hAnsi="DIN Pro Black"/>
                      <w:color w:val="999999"/>
                    </w:rPr>
                  </w:pPr>
                  <w:r w:rsidRPr="00453170">
                    <w:rPr>
                      <w:rFonts w:ascii="DIN Pro Black" w:hAnsi="DIN Pro Black"/>
                      <w:color w:val="999999"/>
                    </w:rPr>
                    <w:t>ФЕДЕРАЛЬНАЯ</w:t>
                  </w:r>
                </w:p>
                <w:p w:rsidR="00F338A8" w:rsidRPr="00453170" w:rsidRDefault="00F338A8">
                  <w:pPr>
                    <w:rPr>
                      <w:rFonts w:ascii="DIN Pro Black" w:hAnsi="DIN Pro Black"/>
                      <w:color w:val="999999"/>
                    </w:rPr>
                  </w:pPr>
                  <w:r w:rsidRPr="00453170">
                    <w:rPr>
                      <w:rFonts w:ascii="DIN Pro Black" w:hAnsi="DIN Pro Black"/>
                      <w:color w:val="999999"/>
                    </w:rPr>
                    <w:t>НАЛОГОВАЯ СЛУЖБА</w:t>
                  </w:r>
                </w:p>
              </w:txbxContent>
            </v:textbox>
          </v:shape>
        </w:pict>
      </w:r>
      <w:r w:rsidR="003D1B33">
        <w:rPr>
          <w:b/>
          <w:noProof/>
          <w:color w:val="FF0000"/>
          <w:sz w:val="52"/>
          <w:szCs w:val="52"/>
        </w:rPr>
        <w:drawing>
          <wp:inline distT="0" distB="0" distL="0" distR="0">
            <wp:extent cx="1073785" cy="967740"/>
            <wp:effectExtent l="19050" t="0" r="0" b="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061" w:rsidRPr="00582061" w:rsidRDefault="00582061" w:rsidP="00433749">
      <w:pPr>
        <w:ind w:firstLine="709"/>
        <w:jc w:val="center"/>
        <w:rPr>
          <w:rFonts w:ascii="Trebuchet MS" w:hAnsi="Trebuchet MS"/>
          <w:b/>
          <w:color w:val="0070C0"/>
          <w:sz w:val="28"/>
          <w:szCs w:val="48"/>
        </w:rPr>
      </w:pPr>
    </w:p>
    <w:p w:rsidR="00154257" w:rsidRPr="00154257" w:rsidRDefault="00154257" w:rsidP="00154257">
      <w:pPr>
        <w:jc w:val="center"/>
        <w:rPr>
          <w:rFonts w:ascii="Trebuchet MS" w:hAnsi="Trebuchet MS"/>
          <w:b/>
          <w:color w:val="0070C0"/>
          <w:sz w:val="40"/>
          <w:szCs w:val="32"/>
        </w:rPr>
      </w:pPr>
      <w:r w:rsidRPr="00154257">
        <w:rPr>
          <w:rFonts w:ascii="Trebuchet MS" w:hAnsi="Trebuchet MS"/>
          <w:b/>
          <w:color w:val="0070C0"/>
          <w:sz w:val="40"/>
          <w:szCs w:val="32"/>
        </w:rPr>
        <w:t>О применении патентной системы налогообложения</w:t>
      </w:r>
    </w:p>
    <w:p w:rsidR="00154257" w:rsidRPr="00154257" w:rsidRDefault="00154257" w:rsidP="00154257">
      <w:pPr>
        <w:jc w:val="both"/>
        <w:rPr>
          <w:rFonts w:ascii="Trebuchet MS" w:hAnsi="Trebuchet MS"/>
          <w:b/>
          <w:color w:val="0070C0"/>
          <w:sz w:val="40"/>
          <w:szCs w:val="32"/>
        </w:rPr>
      </w:pPr>
    </w:p>
    <w:p w:rsidR="00F63C3B" w:rsidRPr="003D1B33" w:rsidRDefault="00F63C3B" w:rsidP="00F63C3B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eastAsia="Calibri" w:hAnsi="Trebuchet MS"/>
          <w:sz w:val="28"/>
          <w:szCs w:val="28"/>
          <w:lang w:eastAsia="en-US"/>
        </w:rPr>
        <w:t>Межрайонная ИФНС России № 6 по Ханты-Мансийскому автономному округу – Югре, сообщает следующее.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color w:val="FF0000"/>
          <w:sz w:val="28"/>
          <w:szCs w:val="28"/>
        </w:rPr>
      </w:pPr>
      <w:r w:rsidRPr="003D1B33">
        <w:rPr>
          <w:rFonts w:ascii="Trebuchet MS" w:hAnsi="Trebuchet MS" w:cs="Arial"/>
          <w:b/>
          <w:bCs/>
          <w:color w:val="FF0000"/>
          <w:sz w:val="28"/>
          <w:szCs w:val="28"/>
        </w:rPr>
        <w:t>1. По вопросу о перерасчете стоимости патента до момента начала его действия в случае изменения размера потенциально возможного к получению индивидуальным предпринимателем годового дохода (далее – ПВГД) законом субъекта Российской Федерации.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На основании пункта 7 </w:t>
      </w:r>
      <w:hyperlink r:id="rId7" w:history="1">
        <w:r w:rsidRPr="003D1B33">
          <w:rPr>
            <w:rFonts w:ascii="Trebuchet MS" w:hAnsi="Trebuchet MS" w:cs="Arial"/>
            <w:sz w:val="28"/>
            <w:szCs w:val="28"/>
          </w:rPr>
          <w:t>статьи 346.43 Налогового НК РФ Российской Федерации</w:t>
        </w:r>
      </w:hyperlink>
      <w:r w:rsidRPr="003D1B33">
        <w:rPr>
          <w:rFonts w:ascii="Trebuchet MS" w:hAnsi="Trebuchet MS" w:cs="Arial"/>
          <w:sz w:val="28"/>
          <w:szCs w:val="28"/>
        </w:rPr>
        <w:t> (далее – НК РФ) законами субъектов Российской Федерации устанавливаются размеры ПВГД по видам предпринимательской деятельности, в отношении которых применяется патентная система налогообложения (далее – ПСН).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В соответствии с пунктом 2 </w:t>
      </w:r>
      <w:hyperlink r:id="rId8" w:tgtFrame="blank" w:history="1">
        <w:r w:rsidRPr="003D1B33">
          <w:rPr>
            <w:rFonts w:ascii="Trebuchet MS" w:hAnsi="Trebuchet MS" w:cs="Arial"/>
            <w:sz w:val="28"/>
            <w:szCs w:val="28"/>
          </w:rPr>
          <w:t>статьи 346.48 НК РФ</w:t>
        </w:r>
      </w:hyperlink>
      <w:r w:rsidRPr="003D1B33">
        <w:rPr>
          <w:rFonts w:ascii="Trebuchet MS" w:hAnsi="Trebuchet MS" w:cs="Arial"/>
          <w:sz w:val="28"/>
          <w:szCs w:val="28"/>
        </w:rPr>
        <w:t xml:space="preserve"> установленный на календарный год законом субъекта Российской Федерации размер </w:t>
      </w:r>
      <w:r w:rsidRPr="003D1B33">
        <w:rPr>
          <w:rFonts w:ascii="Trebuchet MS" w:hAnsi="Trebuchet MS"/>
          <w:sz w:val="28"/>
          <w:szCs w:val="28"/>
        </w:rPr>
        <w:t>потенциально возможного годового дохода (далее –</w:t>
      </w:r>
      <w:r w:rsidRPr="003D1B33">
        <w:rPr>
          <w:rFonts w:ascii="Trebuchet MS" w:hAnsi="Trebuchet MS" w:cs="Arial"/>
          <w:sz w:val="28"/>
          <w:szCs w:val="28"/>
        </w:rPr>
        <w:t xml:space="preserve"> ПВГД) применяется в следующем календарном году (следующих календарных годах), если он не изменен законом субъекта Российской Федерации.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Согласно пункту 1 статьи 5 НК РФ акты законодательства о налогах вступают в силу не ранее чем по истечении одного месяца со дня их официального опубликования и не ранее 1-го числа очередного налогового периода по соответствующему налогу, за исключением случаев, предусмотренных указанной статьей.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Пунктом 2 </w:t>
      </w:r>
      <w:hyperlink r:id="rId9" w:tgtFrame="blank" w:history="1">
        <w:r w:rsidRPr="003D1B33">
          <w:rPr>
            <w:rFonts w:ascii="Trebuchet MS" w:hAnsi="Trebuchet MS" w:cs="Arial"/>
            <w:sz w:val="28"/>
            <w:szCs w:val="28"/>
          </w:rPr>
          <w:t>статьи 346.45 НК РФ</w:t>
        </w:r>
      </w:hyperlink>
      <w:r w:rsidRPr="003D1B33">
        <w:rPr>
          <w:rFonts w:ascii="Trebuchet MS" w:hAnsi="Trebuchet MS" w:cs="Arial"/>
          <w:sz w:val="28"/>
          <w:szCs w:val="28"/>
        </w:rPr>
        <w:t xml:space="preserve"> установлено, что индивидуальный предприниматель (далее – ИП) подает заявление на получение патента не </w:t>
      </w:r>
      <w:r w:rsidR="00272568" w:rsidRPr="003D1B33">
        <w:rPr>
          <w:rFonts w:ascii="Trebuchet MS" w:hAnsi="Trebuchet MS" w:cs="Arial"/>
          <w:sz w:val="28"/>
          <w:szCs w:val="28"/>
        </w:rPr>
        <w:t>позднее,</w:t>
      </w:r>
      <w:r w:rsidRPr="003D1B33">
        <w:rPr>
          <w:rFonts w:ascii="Trebuchet MS" w:hAnsi="Trebuchet MS" w:cs="Arial"/>
          <w:sz w:val="28"/>
          <w:szCs w:val="28"/>
        </w:rPr>
        <w:t xml:space="preserve"> чем за 10 дней до начала применения ПСН. Ограничение периода, с которого может подаваться указанное заявление, НК РФ не установлено.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Также пунктом 3 </w:t>
      </w:r>
      <w:hyperlink r:id="rId10" w:tgtFrame="blank" w:history="1">
        <w:r w:rsidRPr="003D1B33">
          <w:rPr>
            <w:rFonts w:ascii="Trebuchet MS" w:hAnsi="Trebuchet MS" w:cs="Arial"/>
            <w:sz w:val="28"/>
            <w:szCs w:val="28"/>
          </w:rPr>
          <w:t>статьи 346.45 НК РФ</w:t>
        </w:r>
      </w:hyperlink>
      <w:r w:rsidRPr="003D1B33">
        <w:rPr>
          <w:rFonts w:ascii="Trebuchet MS" w:hAnsi="Trebuchet MS" w:cs="Arial"/>
          <w:sz w:val="28"/>
          <w:szCs w:val="28"/>
        </w:rPr>
        <w:t> предусмотрено, что налоговый орган обязан в течение пяти дней со дня получения заявления выдать ИП патент или уведомить его об отказе в выдаче патента. 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Таким образом, налоговый орган при выдаче патента на право применения ПСН рассчитывает сумму налога по нему исходя из действующего на момент начала действия такого патента размера ПВГД.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В этой связи, в случае, если ИП в течение текущего календарного года до принятия закона субъекта Российской Федерации, устанавливающего размеры ПВГД на следующий календарный год, подает заявление на получение патента, начало действия</w:t>
      </w:r>
      <w:r w:rsidR="00272568" w:rsidRPr="003D1B33">
        <w:rPr>
          <w:rFonts w:ascii="Trebuchet MS" w:hAnsi="Trebuchet MS" w:cs="Arial"/>
          <w:sz w:val="28"/>
          <w:szCs w:val="28"/>
        </w:rPr>
        <w:t>,</w:t>
      </w:r>
      <w:r w:rsidRPr="003D1B33">
        <w:rPr>
          <w:rFonts w:ascii="Trebuchet MS" w:hAnsi="Trebuchet MS" w:cs="Arial"/>
          <w:sz w:val="28"/>
          <w:szCs w:val="28"/>
        </w:rPr>
        <w:t xml:space="preserve"> которого наступает в следующем календарном году, налоговый орган обязан выдать или направить ему патент с учетом действующего размера ПВГД.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 xml:space="preserve">В то же время в случае изменения законом субъекта Российской Федерации размера ПВГД сумма налога по выданным патентам, начало </w:t>
      </w:r>
      <w:r w:rsidRPr="003D1B33">
        <w:rPr>
          <w:rFonts w:ascii="Trebuchet MS" w:hAnsi="Trebuchet MS" w:cs="Arial"/>
          <w:sz w:val="28"/>
          <w:szCs w:val="28"/>
        </w:rPr>
        <w:lastRenderedPageBreak/>
        <w:t>действия, которых не наступило, должна быть пересчитана налоговым органом с последующей выдачей новых патентов с уточненной суммой налога.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i/>
          <w:color w:val="0070C0"/>
          <w:sz w:val="28"/>
          <w:szCs w:val="28"/>
        </w:rPr>
      </w:pPr>
      <w:r w:rsidRPr="003D1B33">
        <w:rPr>
          <w:rFonts w:ascii="Trebuchet MS" w:hAnsi="Trebuchet MS" w:cs="Arial"/>
          <w:b/>
          <w:bCs/>
          <w:i/>
          <w:color w:val="0070C0"/>
          <w:sz w:val="28"/>
          <w:szCs w:val="28"/>
        </w:rPr>
        <w:t>Пример № 1: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ИП подал заявление на получение патента 10.11.2021 на период с 01.01.2022 по 31.12.2022.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Налоговый орган выдал ИП патент на право применения ПСН 15.11.2021.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При этом 29.11.2021 принят закон субъекта Российской Федерации, в котором размер ПВГД на следующий календарный год по виду деятельности, в отношении которого ИП получил патент, изменился.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Таким образом, налоговый орган должен пересчитать сумму налога по патенту с учетом нового размера ПВГД и выдать или направить новый патент ИП. Такой патент рекомендуется направить до даты начала его действия.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При этом в случае, если ИП подал заявление на получение патента, действие которого начинается в следующем календарном году, и в субъекте Российской Федерации принят, но не вступил в силу закон, устанавливающий размер ПВГД на следующий календарный год, налоговый орган рассчитывает стоимость патента исходя из размера ПВГД, установленного не вступившим в силу законом субъекта Российской Федерации.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i/>
          <w:color w:val="0070C0"/>
          <w:sz w:val="28"/>
          <w:szCs w:val="28"/>
        </w:rPr>
      </w:pPr>
      <w:r w:rsidRPr="003D1B33">
        <w:rPr>
          <w:rFonts w:ascii="Trebuchet MS" w:hAnsi="Trebuchet MS" w:cs="Arial"/>
          <w:b/>
          <w:bCs/>
          <w:i/>
          <w:color w:val="0070C0"/>
          <w:sz w:val="28"/>
          <w:szCs w:val="28"/>
        </w:rPr>
        <w:t>Пример № 2: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ИП подал заявление на получение патента 20.12.2021 на период с 01.01.2022 по 31.12.2022.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При этом 15.11.2021 принят закон субъекта Российской Федерации, по которому размер ПВГД на следующий календарный год по виду деятельности, в отношении которого ИП подал заявление на получение патента, изменился.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В этой связи налоговый орган рассчитывает сумму налога по патенту исходя из размера ПВГД, который будет действовать на момент начала действия такого патента.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color w:val="FF0000"/>
          <w:sz w:val="28"/>
          <w:szCs w:val="28"/>
        </w:rPr>
      </w:pPr>
      <w:r w:rsidRPr="003D1B33">
        <w:rPr>
          <w:rFonts w:ascii="Trebuchet MS" w:hAnsi="Trebuchet MS" w:cs="Arial"/>
          <w:b/>
          <w:bCs/>
          <w:color w:val="FF0000"/>
          <w:sz w:val="28"/>
          <w:szCs w:val="28"/>
        </w:rPr>
        <w:t>2. По вопросу о возможности перерасчета стоимости патента в случае уменьшения в налоговом периоде размера ПВГД законом субъекта Российской Федерации, имеющим обратную силу. 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На основании пункта 1 </w:t>
      </w:r>
      <w:hyperlink r:id="rId11" w:tgtFrame="blank" w:history="1">
        <w:r w:rsidRPr="003D1B33">
          <w:rPr>
            <w:rFonts w:ascii="Trebuchet MS" w:hAnsi="Trebuchet MS" w:cs="Arial"/>
            <w:sz w:val="28"/>
            <w:szCs w:val="28"/>
          </w:rPr>
          <w:t>статьи 346.49 НК РФ</w:t>
        </w:r>
      </w:hyperlink>
      <w:r w:rsidRPr="003D1B33">
        <w:rPr>
          <w:rFonts w:ascii="Trebuchet MS" w:hAnsi="Trebuchet MS" w:cs="Arial"/>
          <w:sz w:val="28"/>
          <w:szCs w:val="28"/>
        </w:rPr>
        <w:t> налоговым периодом при применении ПСН признается календарный год, если иное не установлено пунктами 1.1, 2 и 3 данной статьи.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В соответствии с пунктом 1.1 указанной статьи НК РФ в 2021 году налоговым периодом признается календарный месяц, если иное не предусмотрено пунктом 2 названной статьи НК РФ.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Пунктом 2 </w:t>
      </w:r>
      <w:hyperlink r:id="rId12" w:tgtFrame="blank" w:history="1">
        <w:r w:rsidRPr="003D1B33">
          <w:rPr>
            <w:rFonts w:ascii="Trebuchet MS" w:hAnsi="Trebuchet MS" w:cs="Arial"/>
            <w:sz w:val="28"/>
            <w:szCs w:val="28"/>
          </w:rPr>
          <w:t>статьи 346.49 НК РФ</w:t>
        </w:r>
      </w:hyperlink>
      <w:r w:rsidRPr="003D1B33">
        <w:rPr>
          <w:rFonts w:ascii="Trebuchet MS" w:hAnsi="Trebuchet MS" w:cs="Arial"/>
          <w:sz w:val="28"/>
          <w:szCs w:val="28"/>
        </w:rPr>
        <w:t> установлено, что, если патент выдан на срок менее календарного года, налоговым периодом признается срок, на который выдан патент.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Согласно пункту 4 статьи 5 НК РФ акты законодательства о налогах и сборах, отменяющие налоги, сборы и (или) страховые взносы, снижающие налоговые ставки, размеры сборов и (или) тарифы страховых взносов, устраняющие обязанности налогоплательщиков, плательщиков сборов, плательщиков страховых взносов, налоговых агентов, их представителей или иным образом улучшающие их положение, могут иметь обратную силу, если прямо предусматривают это.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 xml:space="preserve">В этой связи в случае уменьшения в периоде действия патента размера ПВГД законом субъекта Российской Федерации, предусматривающим обратную силу, налоговый орган обязан пересчитать сумму налога по ранее полученным </w:t>
      </w:r>
      <w:r w:rsidRPr="003D1B33">
        <w:rPr>
          <w:rFonts w:ascii="Trebuchet MS" w:hAnsi="Trebuchet MS" w:cs="Arial"/>
          <w:sz w:val="28"/>
          <w:szCs w:val="28"/>
        </w:rPr>
        <w:lastRenderedPageBreak/>
        <w:t>налогоплательщиками патентам и выдать или направить им новый патент с уточненной суммой налога.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i/>
          <w:color w:val="0070C0"/>
          <w:sz w:val="28"/>
          <w:szCs w:val="28"/>
        </w:rPr>
      </w:pPr>
      <w:r w:rsidRPr="003D1B33">
        <w:rPr>
          <w:rFonts w:ascii="Trebuchet MS" w:hAnsi="Trebuchet MS" w:cs="Arial"/>
          <w:b/>
          <w:bCs/>
          <w:i/>
          <w:color w:val="0070C0"/>
          <w:sz w:val="28"/>
          <w:szCs w:val="28"/>
        </w:rPr>
        <w:t>Пример: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ИП получил патент на право применения ПСН. Патент действует с 01.01.2021 по 31.12.2021.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При этом законом субъекта Российской Федерации от 01.07.2021 уменьшен размер ПВГД. В законе предусмотрено, что его действие распространяется на правоотношения, возникшие с 01.01.2021.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В данной ситуации налоговый орган пересчитывает сумму налога по данному патенту с учетом нового размера ПВГД, установленного законом субъекта Российской Федерации.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color w:val="FF0000"/>
          <w:sz w:val="28"/>
          <w:szCs w:val="28"/>
        </w:rPr>
      </w:pPr>
      <w:r w:rsidRPr="003D1B33">
        <w:rPr>
          <w:rFonts w:ascii="Trebuchet MS" w:hAnsi="Trebuchet MS" w:cs="Arial"/>
          <w:b/>
          <w:bCs/>
          <w:color w:val="FF0000"/>
          <w:sz w:val="28"/>
          <w:szCs w:val="28"/>
        </w:rPr>
        <w:t>3. По вопросу о возможности перерасчета стоимости патента в случае увеличения в налоговом периоде размера ПВГД законом субъекта Российской Федерации.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Согласно пункту 1 </w:t>
      </w:r>
      <w:hyperlink r:id="rId13" w:tgtFrame="blank" w:history="1">
        <w:r w:rsidRPr="003D1B33">
          <w:rPr>
            <w:rFonts w:ascii="Trebuchet MS" w:hAnsi="Trebuchet MS" w:cs="Arial"/>
            <w:sz w:val="28"/>
            <w:szCs w:val="28"/>
          </w:rPr>
          <w:t>статьи 346.51 НК РФ</w:t>
        </w:r>
      </w:hyperlink>
      <w:r w:rsidRPr="003D1B33">
        <w:rPr>
          <w:rFonts w:ascii="Trebuchet MS" w:hAnsi="Trebuchet MS" w:cs="Arial"/>
          <w:sz w:val="28"/>
          <w:szCs w:val="28"/>
        </w:rPr>
        <w:t> налог, уплачиваемый в связи с применением ПСН, исчисляется как соответствующая налоговой ставке процентная доля налоговой базы.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На основании пункта 1 </w:t>
      </w:r>
      <w:hyperlink r:id="rId14" w:tgtFrame="blank" w:history="1">
        <w:r w:rsidRPr="003D1B33">
          <w:rPr>
            <w:rFonts w:ascii="Trebuchet MS" w:hAnsi="Trebuchet MS" w:cs="Arial"/>
            <w:sz w:val="28"/>
            <w:szCs w:val="28"/>
          </w:rPr>
          <w:t>статьи 346.48 НК РФ</w:t>
        </w:r>
      </w:hyperlink>
      <w:r w:rsidRPr="003D1B33">
        <w:rPr>
          <w:rFonts w:ascii="Trebuchet MS" w:hAnsi="Trebuchet MS" w:cs="Arial"/>
          <w:sz w:val="28"/>
          <w:szCs w:val="28"/>
        </w:rPr>
        <w:t> налоговая база определяется как денежное выражение ПВГД, в отношении которого применяется ПСН в соответствии с </w:t>
      </w:r>
      <w:hyperlink r:id="rId15" w:history="1">
        <w:r w:rsidRPr="003D1B33">
          <w:rPr>
            <w:rFonts w:ascii="Trebuchet MS" w:hAnsi="Trebuchet MS" w:cs="Arial"/>
            <w:sz w:val="28"/>
            <w:szCs w:val="28"/>
          </w:rPr>
          <w:t>главой 26.5 НК РФ</w:t>
        </w:r>
      </w:hyperlink>
      <w:r w:rsidRPr="003D1B33">
        <w:rPr>
          <w:rFonts w:ascii="Trebuchet MS" w:hAnsi="Trebuchet MS" w:cs="Arial"/>
          <w:sz w:val="28"/>
          <w:szCs w:val="28"/>
        </w:rPr>
        <w:t>, устанавливаемого на календарный год законом субъекта Российской Федерации.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В соответствии с пунктом 7 </w:t>
      </w:r>
      <w:hyperlink r:id="rId16" w:tgtFrame="blank" w:history="1">
        <w:r w:rsidRPr="003D1B33">
          <w:rPr>
            <w:rFonts w:ascii="Trebuchet MS" w:hAnsi="Trebuchet MS" w:cs="Arial"/>
            <w:sz w:val="28"/>
            <w:szCs w:val="28"/>
          </w:rPr>
          <w:t>статьи 346.43 НК РФ</w:t>
        </w:r>
      </w:hyperlink>
      <w:r w:rsidRPr="003D1B33">
        <w:rPr>
          <w:rFonts w:ascii="Trebuchet MS" w:hAnsi="Trebuchet MS" w:cs="Arial"/>
          <w:sz w:val="28"/>
          <w:szCs w:val="28"/>
        </w:rPr>
        <w:t> законами субъектов Российской Федерации устанавливаются размеры ПВГД по видам предпринимательской деятельности, в отношении которых применяется ПСН. 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Пунктом 2 </w:t>
      </w:r>
      <w:hyperlink r:id="rId17" w:tgtFrame="blank" w:history="1">
        <w:r w:rsidRPr="003D1B33">
          <w:rPr>
            <w:rFonts w:ascii="Trebuchet MS" w:hAnsi="Trebuchet MS" w:cs="Arial"/>
            <w:sz w:val="28"/>
            <w:szCs w:val="28"/>
          </w:rPr>
          <w:t>статьи 5 НК РФ</w:t>
        </w:r>
      </w:hyperlink>
      <w:r w:rsidRPr="003D1B33">
        <w:rPr>
          <w:rFonts w:ascii="Trebuchet MS" w:hAnsi="Trebuchet MS" w:cs="Arial"/>
          <w:sz w:val="28"/>
          <w:szCs w:val="28"/>
        </w:rPr>
        <w:t> предусмотрено, что акты законодательства о налогах и сборах, устанавливающие новые налоги, сборы и (или) страховые взносы, повышающие налоговые ставки, размеры сборов и (или) тарифы страховых взносов, устанавливающие или отягчающие ответственность за нарушение законодательства о налогах и сборах, устанавливающие новые обязанности или иным образом ухудшающие положение налогоплательщиков, плательщиков сборов и (или) плательщиков страховых взносов, а также иных участников отношений, регулируемых законодательством о налогах и сборах, обратной силы не имеют.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При этом в соответствии с пунктом 3 </w:t>
      </w:r>
      <w:hyperlink r:id="rId18" w:tgtFrame="blank" w:history="1">
        <w:r w:rsidRPr="003D1B33">
          <w:rPr>
            <w:rFonts w:ascii="Trebuchet MS" w:hAnsi="Trebuchet MS" w:cs="Arial"/>
            <w:sz w:val="28"/>
            <w:szCs w:val="28"/>
          </w:rPr>
          <w:t>статьи 6 НК РФ</w:t>
        </w:r>
      </w:hyperlink>
      <w:r w:rsidRPr="003D1B33">
        <w:rPr>
          <w:rFonts w:ascii="Trebuchet MS" w:hAnsi="Trebuchet MS" w:cs="Arial"/>
          <w:sz w:val="28"/>
          <w:szCs w:val="28"/>
        </w:rPr>
        <w:t> признание нормативного правового акта не соответствующим НК РФ осуществляется в судебном порядке, если иное не предусмотрено НК РФ. Правительство Российской Федерации, а также иной орган исполнительной власти или исполнительный орган местного самоуправления, принявшие указанный акт, либо их вышестоящие органы вправе до судебного рассмотрения отменить этот акт или внести в него необходимые изменения.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Таким образом, законы субъектов подлежат применению до момента их признания несоответствующими НК РФ в судебном порядке согласно пункту 3 </w:t>
      </w:r>
      <w:hyperlink r:id="rId19" w:tgtFrame="blank" w:history="1">
        <w:r w:rsidRPr="003D1B33">
          <w:rPr>
            <w:rFonts w:ascii="Trebuchet MS" w:hAnsi="Trebuchet MS" w:cs="Arial"/>
            <w:sz w:val="28"/>
            <w:szCs w:val="28"/>
          </w:rPr>
          <w:t>статьи 6 НК РФ</w:t>
        </w:r>
      </w:hyperlink>
      <w:r w:rsidRPr="003D1B33">
        <w:rPr>
          <w:rFonts w:ascii="Trebuchet MS" w:hAnsi="Trebuchet MS" w:cs="Arial"/>
          <w:sz w:val="28"/>
          <w:szCs w:val="28"/>
        </w:rPr>
        <w:t>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color w:val="FF0000"/>
          <w:sz w:val="28"/>
          <w:szCs w:val="28"/>
        </w:rPr>
      </w:pPr>
      <w:r w:rsidRPr="003D1B33">
        <w:rPr>
          <w:rFonts w:ascii="Trebuchet MS" w:hAnsi="Trebuchet MS" w:cs="Arial"/>
          <w:b/>
          <w:bCs/>
          <w:color w:val="FF0000"/>
          <w:sz w:val="28"/>
          <w:szCs w:val="28"/>
        </w:rPr>
        <w:t>4. По вопросу о возможности отказа ИП от полученного патента до даты постановки на учет в качестве налогоплательщика, применяющего ПСН (до даты начала действия патента).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Согласно пункту 1 </w:t>
      </w:r>
      <w:hyperlink r:id="rId20" w:tgtFrame="blank" w:history="1">
        <w:r w:rsidRPr="003D1B33">
          <w:rPr>
            <w:rFonts w:ascii="Trebuchet MS" w:hAnsi="Trebuchet MS" w:cs="Arial"/>
            <w:sz w:val="28"/>
            <w:szCs w:val="28"/>
          </w:rPr>
          <w:t>статьи 346.45 НК РФ</w:t>
        </w:r>
      </w:hyperlink>
      <w:r w:rsidRPr="003D1B33">
        <w:rPr>
          <w:rFonts w:ascii="Trebuchet MS" w:hAnsi="Trebuchet MS" w:cs="Arial"/>
          <w:sz w:val="28"/>
          <w:szCs w:val="28"/>
        </w:rPr>
        <w:t xml:space="preserve"> документом, удостоверяющим право на применение ПСН, является патент на осуществление одного из видов предпринимательской деятельности (если иное не предусмотрено подпунктом </w:t>
      </w:r>
      <w:r w:rsidRPr="003D1B33">
        <w:rPr>
          <w:rFonts w:ascii="Trebuchet MS" w:hAnsi="Trebuchet MS" w:cs="Arial"/>
          <w:sz w:val="28"/>
          <w:szCs w:val="28"/>
        </w:rPr>
        <w:lastRenderedPageBreak/>
        <w:t>5 пункта 8 </w:t>
      </w:r>
      <w:hyperlink r:id="rId21" w:history="1">
        <w:r w:rsidRPr="003D1B33">
          <w:rPr>
            <w:rFonts w:ascii="Trebuchet MS" w:hAnsi="Trebuchet MS" w:cs="Arial"/>
            <w:sz w:val="28"/>
            <w:szCs w:val="28"/>
          </w:rPr>
          <w:t>статьи 346.43 НК РФ</w:t>
        </w:r>
      </w:hyperlink>
      <w:r w:rsidRPr="003D1B33">
        <w:rPr>
          <w:rFonts w:ascii="Trebuchet MS" w:hAnsi="Trebuchet MS" w:cs="Arial"/>
          <w:sz w:val="28"/>
          <w:szCs w:val="28"/>
        </w:rPr>
        <w:t>), в отношении которого законом субъекта Российской Федерации введена ПСН.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В соответствии с пунктом 1 </w:t>
      </w:r>
      <w:hyperlink r:id="rId22" w:tgtFrame="blank" w:history="1">
        <w:r w:rsidRPr="003D1B33">
          <w:rPr>
            <w:rFonts w:ascii="Trebuchet MS" w:hAnsi="Trebuchet MS" w:cs="Arial"/>
            <w:sz w:val="28"/>
            <w:szCs w:val="28"/>
          </w:rPr>
          <w:t>статьи 346.46 НК РФ</w:t>
        </w:r>
      </w:hyperlink>
      <w:r w:rsidRPr="003D1B33">
        <w:rPr>
          <w:rFonts w:ascii="Trebuchet MS" w:hAnsi="Trebuchet MS" w:cs="Arial"/>
          <w:sz w:val="28"/>
          <w:szCs w:val="28"/>
        </w:rPr>
        <w:t> постановка на учет ИП в качестве налогоплательщика, применяющего ПСН, осуществляется налоговым органом, в который он обратился с заявлением на получение патента, на основании указанного заявления в течение пяти дней со дня его получения.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Датой постановки ИП на учет в налоговом органе по основанию, предусмотренному указанным пунктом, является дата начала действия патента.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Таким образом, ИП признается налогоплательщиком, применяющим ПСН, с даты постановки на учет в указанном качестве (с даты начала его действия). При этом дата получения патента и дата начала его действия могут не совпадать.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В связи с этим ИП, получивший патент, вправе до даты начала действия данного патента (до даты постановки на учет) принять решение об отказе от указанного патента, уведомив об этом налоговый орган в произвольной форме.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color w:val="FF0000"/>
          <w:sz w:val="28"/>
          <w:szCs w:val="28"/>
        </w:rPr>
      </w:pPr>
      <w:r w:rsidRPr="003D1B33">
        <w:rPr>
          <w:rFonts w:ascii="Trebuchet MS" w:hAnsi="Trebuchet MS" w:cs="Arial"/>
          <w:b/>
          <w:bCs/>
          <w:color w:val="FF0000"/>
          <w:sz w:val="28"/>
          <w:szCs w:val="28"/>
        </w:rPr>
        <w:t>5. По вопросу осуществления ИП в 2021 году предпринимательской деятельности в рамках ПСН в случае исключения такого вида деятельности из перечня видов предпринимательской деятельности, в отношении которых применяется ПСН, в связи с принятием в налоговом периоде соответствующего закона субъекта Российской Федерации.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В соответствии с пунктом 2 </w:t>
      </w:r>
      <w:hyperlink r:id="rId23" w:history="1">
        <w:r w:rsidRPr="003D1B33">
          <w:rPr>
            <w:rFonts w:ascii="Trebuchet MS" w:hAnsi="Trebuchet MS" w:cs="Arial"/>
            <w:sz w:val="28"/>
            <w:szCs w:val="28"/>
          </w:rPr>
          <w:t>статьи 346.43 НК РФ</w:t>
        </w:r>
      </w:hyperlink>
      <w:r w:rsidRPr="003D1B33">
        <w:rPr>
          <w:rFonts w:ascii="Trebuchet MS" w:hAnsi="Trebuchet MS" w:cs="Arial"/>
          <w:sz w:val="28"/>
          <w:szCs w:val="28"/>
        </w:rPr>
        <w:t> ПСН применяется в отношении видов предпринимательской деятельности, перечень которых устанавливается законами субъектов Российской Федерации, за исключением видов деятельности, установленных пунктом 6 указанной статьи НК РФ.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Согласно положениям пунктов 7 и 8 указанной статьи НК РФ субъекты Российской Федерации вправе вводить на своей территории ПСН в отношении любых видов предпринимательской деятельности, предусмотренных Общероссийским классификатором видов экономической деятельности (далее – ОКВЭД 2) и (или) Общероссийским классификатором продукции по видам экономической деятельности (далее – ОКПД 2), а также дифференцировать виды предпринимательской деятельности, указанные в пункте 2 статьи 346.43 НК РФа, если такая дифференциация предусмотрена ОКВЭД 2 и (или) ОКПД 2.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При этом </w:t>
      </w:r>
      <w:hyperlink r:id="rId24" w:tgtFrame="blank" w:history="1">
        <w:r w:rsidRPr="003D1B33">
          <w:rPr>
            <w:rFonts w:ascii="Trebuchet MS" w:hAnsi="Trebuchet MS" w:cs="Arial"/>
            <w:sz w:val="28"/>
            <w:szCs w:val="28"/>
          </w:rPr>
          <w:t>глава 26.5 НК РФ</w:t>
        </w:r>
      </w:hyperlink>
      <w:r w:rsidRPr="003D1B33">
        <w:rPr>
          <w:rFonts w:ascii="Trebuchet MS" w:hAnsi="Trebuchet MS" w:cs="Arial"/>
          <w:sz w:val="28"/>
          <w:szCs w:val="28"/>
        </w:rPr>
        <w:t> не содержит ограничений в части исключения законами субъектов Российской Федерации тех или иных видов деятельности из перечня видов предпринимательской деятельности, в отношении которых на территории данного субъекта Российской Федерации применяется ПСН.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Таким образом, законами субъектов Российской Федерации могут вноситься изменения, предусматривающие в частности дифференциацию видов предпринимательской деятельности, в отношении которых применяется ПСН, включение (исключение) определенных видов предпринимательской деятельности.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Пунктом 1 статьи 5 НК РФ установлено, что акты законодательства о налогах вступают в силу не ранее чем по истечении одного месяца со дня их официального опубликования и не ранее 1-го числа очередного налогового периода по соответствующему налогу, за исключением случаев, предусмотренных указанной статьей.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lastRenderedPageBreak/>
        <w:t>На основании пункта 2 </w:t>
      </w:r>
      <w:hyperlink r:id="rId25" w:tgtFrame="blank" w:history="1">
        <w:r w:rsidRPr="003D1B33">
          <w:rPr>
            <w:rFonts w:ascii="Trebuchet MS" w:hAnsi="Trebuchet MS" w:cs="Arial"/>
            <w:sz w:val="28"/>
            <w:szCs w:val="28"/>
          </w:rPr>
          <w:t>статьи 346.49 НК РФ</w:t>
        </w:r>
      </w:hyperlink>
      <w:r w:rsidRPr="003D1B33">
        <w:rPr>
          <w:rFonts w:ascii="Trebuchet MS" w:hAnsi="Trebuchet MS" w:cs="Arial"/>
          <w:sz w:val="28"/>
          <w:szCs w:val="28"/>
        </w:rPr>
        <w:t>, если патент выдан на срок менее календарного года, налоговым периодом признается срок, на который выдан патент.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В этой связи в случае, если, например, в 2021 году законом субъекта Российской Федерации изменяется перечень видов предпринимательской деятельности, в отношении которых на территории субъекта Российской Федерации применяется ПСН, то выданные патенты, действие которых по исключенным видам деятельности уже началось, продолжают действовать до окончания срока их действия, указанного в таких патентах.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i/>
          <w:color w:val="0070C0"/>
          <w:sz w:val="28"/>
          <w:szCs w:val="28"/>
        </w:rPr>
      </w:pPr>
      <w:r w:rsidRPr="003D1B33">
        <w:rPr>
          <w:rFonts w:ascii="Trebuchet MS" w:hAnsi="Trebuchet MS" w:cs="Arial"/>
          <w:b/>
          <w:bCs/>
          <w:i/>
          <w:color w:val="0070C0"/>
          <w:sz w:val="28"/>
          <w:szCs w:val="28"/>
        </w:rPr>
        <w:t>Пример № 1: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ИП подал заявление на получение патента 15.01.2021 по определенному виду предпринимательской деятельности со сроком действия с 01.02.2021 по 31.08.2021.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Налоговый орган выдал патент на право применения ПСН 19.01.2021.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При этом 01.04.2021 законом субъекта Российской Федерации данный вид деятельности исключен из перечня видов деятельности, в отношении которых применяется ПСН.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Поскольку на момент вступления в силу закона субъекта Российской Федерации действие патента уже началось, ИП вправе осуществлять указанную в патенте деятельность в рамках ПСН до окончания действия такого патента.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i/>
          <w:color w:val="0070C0"/>
          <w:sz w:val="28"/>
          <w:szCs w:val="28"/>
        </w:rPr>
      </w:pPr>
      <w:r w:rsidRPr="003D1B33">
        <w:rPr>
          <w:rFonts w:ascii="Trebuchet MS" w:hAnsi="Trebuchet MS" w:cs="Arial"/>
          <w:b/>
          <w:bCs/>
          <w:i/>
          <w:color w:val="0070C0"/>
          <w:sz w:val="28"/>
          <w:szCs w:val="28"/>
        </w:rPr>
        <w:t>Пример № 2: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ИП подал заявление на получение патента 18.01.2021 по определенному виду предпринимательской деятельности со сроком действия с 01.03.2021 по 31.08.2021.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При этом с 01.02.2021 вступает в силу закон субъекта Российской Федерации, по которому указанный ИП вид деятельности исключен из перечня видов предпринимательской деятельности, в отношении которых применяется ПСН.</w:t>
      </w:r>
    </w:p>
    <w:p w:rsidR="00154257" w:rsidRPr="003D1B33" w:rsidRDefault="00154257" w:rsidP="00154257">
      <w:pPr>
        <w:shd w:val="clear" w:color="auto" w:fill="FFFFFF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3D1B33">
        <w:rPr>
          <w:rFonts w:ascii="Trebuchet MS" w:hAnsi="Trebuchet MS" w:cs="Arial"/>
          <w:sz w:val="28"/>
          <w:szCs w:val="28"/>
        </w:rPr>
        <w:t>В этой связи налоговый орган отказывает ИП в выдаче патента в связи с несоответствием в заявлении на получение патента вида предпринимательской деятельности перечню видов предпринимательской деятельности, в отношении которых на территории субъекта Российской Федерации в соответствии со </w:t>
      </w:r>
      <w:hyperlink r:id="rId26" w:tgtFrame="blank" w:history="1">
        <w:r w:rsidRPr="003D1B33">
          <w:rPr>
            <w:rFonts w:ascii="Trebuchet MS" w:hAnsi="Trebuchet MS" w:cs="Arial"/>
            <w:sz w:val="28"/>
            <w:szCs w:val="28"/>
          </w:rPr>
          <w:t>статьей 346.43 НК РФа</w:t>
        </w:r>
      </w:hyperlink>
      <w:r w:rsidRPr="003D1B33">
        <w:rPr>
          <w:rFonts w:ascii="Trebuchet MS" w:hAnsi="Trebuchet MS" w:cs="Arial"/>
          <w:sz w:val="28"/>
          <w:szCs w:val="28"/>
        </w:rPr>
        <w:t> введена ПСН (подпункт 1 пункта 4 </w:t>
      </w:r>
      <w:hyperlink r:id="rId27" w:tgtFrame="blank" w:history="1">
        <w:r w:rsidRPr="003D1B33">
          <w:rPr>
            <w:rFonts w:ascii="Trebuchet MS" w:hAnsi="Trebuchet MS" w:cs="Arial"/>
            <w:sz w:val="28"/>
            <w:szCs w:val="28"/>
          </w:rPr>
          <w:t>статьи 346.45 НК РФ</w:t>
        </w:r>
      </w:hyperlink>
      <w:r w:rsidRPr="003D1B33">
        <w:rPr>
          <w:rFonts w:ascii="Trebuchet MS" w:hAnsi="Trebuchet MS" w:cs="Arial"/>
          <w:sz w:val="28"/>
          <w:szCs w:val="28"/>
        </w:rPr>
        <w:t>).</w:t>
      </w:r>
    </w:p>
    <w:p w:rsidR="00831E78" w:rsidRPr="00154257" w:rsidRDefault="00831E78" w:rsidP="00154257">
      <w:pPr>
        <w:shd w:val="clear" w:color="auto" w:fill="FFFFFF"/>
        <w:ind w:left="567"/>
        <w:rPr>
          <w:rFonts w:ascii="Trebuchet MS" w:hAnsi="Trebuchet MS" w:cs="Arial"/>
          <w:sz w:val="28"/>
          <w:szCs w:val="28"/>
        </w:rPr>
      </w:pPr>
    </w:p>
    <w:p w:rsidR="00642CBE" w:rsidRPr="00831E78" w:rsidRDefault="00642CBE" w:rsidP="00642CBE">
      <w:pPr>
        <w:shd w:val="clear" w:color="auto" w:fill="FFFFFF"/>
        <w:spacing w:after="100"/>
        <w:ind w:firstLine="709"/>
        <w:jc w:val="both"/>
        <w:rPr>
          <w:rFonts w:ascii="Trebuchet MS" w:hAnsi="Trebuchet MS" w:cs="Arial"/>
          <w:sz w:val="28"/>
          <w:szCs w:val="28"/>
        </w:rPr>
      </w:pPr>
    </w:p>
    <w:p w:rsidR="00EE32A7" w:rsidRPr="00831E78" w:rsidRDefault="00831E78" w:rsidP="00EA6621">
      <w:pPr>
        <w:jc w:val="both"/>
        <w:rPr>
          <w:rFonts w:ascii="Trebuchet MS" w:hAnsi="Trebuchet MS" w:cs="Tahoma"/>
          <w:sz w:val="28"/>
          <w:szCs w:val="28"/>
        </w:rPr>
      </w:pPr>
      <w:r>
        <w:rPr>
          <w:rFonts w:ascii="Trebuchet MS" w:hAnsi="Trebuchet MS" w:cs="Arial"/>
          <w:noProof/>
          <w:sz w:val="32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left:0;text-align:left;margin-left:-2.55pt;margin-top:144.6pt;width:519.3pt;height:35.15pt;z-index:251658240" fillcolor="#0066b3" stroked="f">
            <v:textbox style="mso-next-textbox:#_x0000_s1034">
              <w:txbxContent>
                <w:p w:rsidR="00831E78" w:rsidRPr="006017BC" w:rsidRDefault="00831E78" w:rsidP="00831E78">
                  <w:pPr>
                    <w:jc w:val="center"/>
                    <w:rPr>
                      <w:b/>
                      <w:color w:val="FFFFFF"/>
                    </w:rPr>
                  </w:pPr>
                  <w:r w:rsidRPr="006017BC">
                    <w:rPr>
                      <w:b/>
                      <w:color w:val="FFFFFF"/>
                    </w:rPr>
                    <w:t xml:space="preserve">Межрайонная ИФНС России № </w:t>
                  </w:r>
                  <w:r>
                    <w:rPr>
                      <w:b/>
                      <w:color w:val="FFFFFF"/>
                    </w:rPr>
                    <w:t>6</w:t>
                  </w:r>
                  <w:r w:rsidRPr="006017BC">
                    <w:rPr>
                      <w:b/>
                      <w:color w:val="FFFFFF"/>
                    </w:rPr>
                    <w:t xml:space="preserve"> по Ханты-Мансийскому автономному округу – Югре</w:t>
                  </w:r>
                </w:p>
                <w:p w:rsidR="00831E78" w:rsidRPr="008220F5" w:rsidRDefault="00831E78" w:rsidP="00831E78">
                  <w:pPr>
                    <w:jc w:val="center"/>
                    <w:rPr>
                      <w:rFonts w:ascii="Trebuchet MS" w:hAnsi="Trebuchet MS"/>
                      <w:color w:val="FFFFFF"/>
                    </w:rPr>
                  </w:pPr>
                  <w:r w:rsidRPr="008220F5">
                    <w:rPr>
                      <w:rFonts w:ascii="Trebuchet MS" w:hAnsi="Trebuchet MS"/>
                      <w:color w:val="FFFFFF"/>
                    </w:rPr>
                    <w:sym w:font="Wingdings" w:char="F028"/>
                  </w:r>
                  <w:r w:rsidRPr="008220F5">
                    <w:rPr>
                      <w:rFonts w:ascii="Trebuchet MS" w:hAnsi="Trebuchet MS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</w:rPr>
                    <w:t>8-800-222-22-22</w:t>
                  </w:r>
                </w:p>
              </w:txbxContent>
            </v:textbox>
          </v:shape>
        </w:pict>
      </w:r>
    </w:p>
    <w:sectPr w:rsidR="00EE32A7" w:rsidRPr="00831E78" w:rsidSect="00D33742">
      <w:pgSz w:w="11906" w:h="16838"/>
      <w:pgMar w:top="568" w:right="566" w:bottom="284" w:left="851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00C"/>
    <w:multiLevelType w:val="multilevel"/>
    <w:tmpl w:val="831A1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1A47DC5"/>
    <w:multiLevelType w:val="hybridMultilevel"/>
    <w:tmpl w:val="9B70C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1B59FB"/>
    <w:multiLevelType w:val="hybridMultilevel"/>
    <w:tmpl w:val="BBB0D026"/>
    <w:lvl w:ilvl="0" w:tplc="9762F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7F6A19"/>
    <w:multiLevelType w:val="hybridMultilevel"/>
    <w:tmpl w:val="126897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8A76A1"/>
    <w:multiLevelType w:val="hybridMultilevel"/>
    <w:tmpl w:val="917E2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EB318A"/>
    <w:multiLevelType w:val="hybridMultilevel"/>
    <w:tmpl w:val="6E9CD7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DE50B4"/>
    <w:multiLevelType w:val="hybridMultilevel"/>
    <w:tmpl w:val="FE1040D8"/>
    <w:lvl w:ilvl="0" w:tplc="31FCFE72">
      <w:numFmt w:val="bullet"/>
      <w:lvlText w:val="•"/>
      <w:lvlJc w:val="left"/>
      <w:pPr>
        <w:ind w:left="2119" w:hanging="141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1BA6B74"/>
    <w:multiLevelType w:val="hybridMultilevel"/>
    <w:tmpl w:val="1AD25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EA2EC5"/>
    <w:multiLevelType w:val="hybridMultilevel"/>
    <w:tmpl w:val="0B5C3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CFE7432"/>
    <w:multiLevelType w:val="hybridMultilevel"/>
    <w:tmpl w:val="C94AA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C4B6E"/>
    <w:rsid w:val="00000326"/>
    <w:rsid w:val="00000B54"/>
    <w:rsid w:val="000114EA"/>
    <w:rsid w:val="00020C02"/>
    <w:rsid w:val="00021FD4"/>
    <w:rsid w:val="00030152"/>
    <w:rsid w:val="0003200E"/>
    <w:rsid w:val="00032BB7"/>
    <w:rsid w:val="00036326"/>
    <w:rsid w:val="00050FC3"/>
    <w:rsid w:val="00053EA8"/>
    <w:rsid w:val="000615D8"/>
    <w:rsid w:val="0006194A"/>
    <w:rsid w:val="00062010"/>
    <w:rsid w:val="000624F2"/>
    <w:rsid w:val="00063857"/>
    <w:rsid w:val="00063D51"/>
    <w:rsid w:val="00067AB5"/>
    <w:rsid w:val="00071BCC"/>
    <w:rsid w:val="00071CB7"/>
    <w:rsid w:val="00072B5E"/>
    <w:rsid w:val="0008274F"/>
    <w:rsid w:val="00083675"/>
    <w:rsid w:val="0008372B"/>
    <w:rsid w:val="0008566E"/>
    <w:rsid w:val="0008609A"/>
    <w:rsid w:val="00087B95"/>
    <w:rsid w:val="00091989"/>
    <w:rsid w:val="000937F1"/>
    <w:rsid w:val="000A3B15"/>
    <w:rsid w:val="000A41E8"/>
    <w:rsid w:val="000B0292"/>
    <w:rsid w:val="000B278B"/>
    <w:rsid w:val="000B501C"/>
    <w:rsid w:val="000B7D7A"/>
    <w:rsid w:val="000C166D"/>
    <w:rsid w:val="000C3319"/>
    <w:rsid w:val="000C5560"/>
    <w:rsid w:val="000C5B07"/>
    <w:rsid w:val="000D0FA8"/>
    <w:rsid w:val="000D3640"/>
    <w:rsid w:val="000E4134"/>
    <w:rsid w:val="000E41BA"/>
    <w:rsid w:val="000F01B5"/>
    <w:rsid w:val="00102F6C"/>
    <w:rsid w:val="00103469"/>
    <w:rsid w:val="0010722B"/>
    <w:rsid w:val="0011055F"/>
    <w:rsid w:val="00112A18"/>
    <w:rsid w:val="00117736"/>
    <w:rsid w:val="00120EB0"/>
    <w:rsid w:val="00121FE1"/>
    <w:rsid w:val="00127712"/>
    <w:rsid w:val="001303EB"/>
    <w:rsid w:val="0013634E"/>
    <w:rsid w:val="001425CF"/>
    <w:rsid w:val="00151672"/>
    <w:rsid w:val="00153615"/>
    <w:rsid w:val="00154257"/>
    <w:rsid w:val="001614C7"/>
    <w:rsid w:val="001650A3"/>
    <w:rsid w:val="00166A3B"/>
    <w:rsid w:val="00175737"/>
    <w:rsid w:val="00184476"/>
    <w:rsid w:val="00187EE2"/>
    <w:rsid w:val="001902BE"/>
    <w:rsid w:val="001928AA"/>
    <w:rsid w:val="00195B84"/>
    <w:rsid w:val="001A25E6"/>
    <w:rsid w:val="001A2F0F"/>
    <w:rsid w:val="001A42E6"/>
    <w:rsid w:val="001A6BF3"/>
    <w:rsid w:val="001B288B"/>
    <w:rsid w:val="001B41A8"/>
    <w:rsid w:val="001B531B"/>
    <w:rsid w:val="001C024D"/>
    <w:rsid w:val="001D1147"/>
    <w:rsid w:val="001D1EC0"/>
    <w:rsid w:val="001D2629"/>
    <w:rsid w:val="001D2662"/>
    <w:rsid w:val="001D3005"/>
    <w:rsid w:val="001E259F"/>
    <w:rsid w:val="001E5460"/>
    <w:rsid w:val="001F0474"/>
    <w:rsid w:val="001F1436"/>
    <w:rsid w:val="001F2CB0"/>
    <w:rsid w:val="001F2F28"/>
    <w:rsid w:val="00201F3F"/>
    <w:rsid w:val="00203F23"/>
    <w:rsid w:val="00205CD7"/>
    <w:rsid w:val="00207394"/>
    <w:rsid w:val="00212199"/>
    <w:rsid w:val="002147DF"/>
    <w:rsid w:val="00216AB4"/>
    <w:rsid w:val="002215A8"/>
    <w:rsid w:val="0023283D"/>
    <w:rsid w:val="00233E15"/>
    <w:rsid w:val="00241BBC"/>
    <w:rsid w:val="00242D8F"/>
    <w:rsid w:val="00245363"/>
    <w:rsid w:val="0025026B"/>
    <w:rsid w:val="002526B0"/>
    <w:rsid w:val="002539A9"/>
    <w:rsid w:val="00253D26"/>
    <w:rsid w:val="00254B28"/>
    <w:rsid w:val="00261079"/>
    <w:rsid w:val="00272568"/>
    <w:rsid w:val="00272711"/>
    <w:rsid w:val="00272A7A"/>
    <w:rsid w:val="00275B45"/>
    <w:rsid w:val="00283B86"/>
    <w:rsid w:val="00291169"/>
    <w:rsid w:val="002A0C76"/>
    <w:rsid w:val="002A3464"/>
    <w:rsid w:val="002B41C1"/>
    <w:rsid w:val="002C3C49"/>
    <w:rsid w:val="002C77AB"/>
    <w:rsid w:val="002D10BB"/>
    <w:rsid w:val="002D379A"/>
    <w:rsid w:val="002D5616"/>
    <w:rsid w:val="002E2393"/>
    <w:rsid w:val="00302D5C"/>
    <w:rsid w:val="003119DA"/>
    <w:rsid w:val="00312638"/>
    <w:rsid w:val="00314707"/>
    <w:rsid w:val="00314B83"/>
    <w:rsid w:val="00314C89"/>
    <w:rsid w:val="0032103B"/>
    <w:rsid w:val="00332C2E"/>
    <w:rsid w:val="00337826"/>
    <w:rsid w:val="003468CE"/>
    <w:rsid w:val="003535DF"/>
    <w:rsid w:val="00353E2E"/>
    <w:rsid w:val="0035495F"/>
    <w:rsid w:val="003549DF"/>
    <w:rsid w:val="003561A1"/>
    <w:rsid w:val="0035622A"/>
    <w:rsid w:val="0035681E"/>
    <w:rsid w:val="00381EFC"/>
    <w:rsid w:val="003823F2"/>
    <w:rsid w:val="0039235E"/>
    <w:rsid w:val="00396A9B"/>
    <w:rsid w:val="003979A2"/>
    <w:rsid w:val="003A07F0"/>
    <w:rsid w:val="003A1E45"/>
    <w:rsid w:val="003B523E"/>
    <w:rsid w:val="003C3822"/>
    <w:rsid w:val="003C50B8"/>
    <w:rsid w:val="003C5522"/>
    <w:rsid w:val="003D1B33"/>
    <w:rsid w:val="003D222F"/>
    <w:rsid w:val="003D258C"/>
    <w:rsid w:val="003D2A53"/>
    <w:rsid w:val="003D2B4F"/>
    <w:rsid w:val="003E342D"/>
    <w:rsid w:val="003E4734"/>
    <w:rsid w:val="003E7205"/>
    <w:rsid w:val="003F09F4"/>
    <w:rsid w:val="003F23FF"/>
    <w:rsid w:val="003F439F"/>
    <w:rsid w:val="00401C0B"/>
    <w:rsid w:val="00402119"/>
    <w:rsid w:val="004032DA"/>
    <w:rsid w:val="0041393A"/>
    <w:rsid w:val="0042348E"/>
    <w:rsid w:val="004252E9"/>
    <w:rsid w:val="00431BB4"/>
    <w:rsid w:val="00433749"/>
    <w:rsid w:val="0044150E"/>
    <w:rsid w:val="00450374"/>
    <w:rsid w:val="00453170"/>
    <w:rsid w:val="00453C82"/>
    <w:rsid w:val="004604DD"/>
    <w:rsid w:val="00483043"/>
    <w:rsid w:val="004908E2"/>
    <w:rsid w:val="00490B79"/>
    <w:rsid w:val="004923D8"/>
    <w:rsid w:val="00496ABB"/>
    <w:rsid w:val="004A141B"/>
    <w:rsid w:val="004B629E"/>
    <w:rsid w:val="004C5EF9"/>
    <w:rsid w:val="004C65F8"/>
    <w:rsid w:val="004D5C90"/>
    <w:rsid w:val="004D6F0A"/>
    <w:rsid w:val="004E0E60"/>
    <w:rsid w:val="004F164A"/>
    <w:rsid w:val="00502660"/>
    <w:rsid w:val="0050792B"/>
    <w:rsid w:val="00507DA7"/>
    <w:rsid w:val="00507EA8"/>
    <w:rsid w:val="00515B81"/>
    <w:rsid w:val="00521E09"/>
    <w:rsid w:val="00526DD8"/>
    <w:rsid w:val="00535328"/>
    <w:rsid w:val="00535861"/>
    <w:rsid w:val="00541464"/>
    <w:rsid w:val="00542277"/>
    <w:rsid w:val="00542E4C"/>
    <w:rsid w:val="00545A85"/>
    <w:rsid w:val="00554099"/>
    <w:rsid w:val="00557659"/>
    <w:rsid w:val="0056014E"/>
    <w:rsid w:val="005619B1"/>
    <w:rsid w:val="005621A9"/>
    <w:rsid w:val="005745AE"/>
    <w:rsid w:val="00582061"/>
    <w:rsid w:val="0058342A"/>
    <w:rsid w:val="0058589B"/>
    <w:rsid w:val="00590191"/>
    <w:rsid w:val="0059661C"/>
    <w:rsid w:val="005A2E89"/>
    <w:rsid w:val="005A464C"/>
    <w:rsid w:val="005A7991"/>
    <w:rsid w:val="005A7B9A"/>
    <w:rsid w:val="005B00EB"/>
    <w:rsid w:val="005B28B4"/>
    <w:rsid w:val="005B6F5A"/>
    <w:rsid w:val="005C16DA"/>
    <w:rsid w:val="005C3DD2"/>
    <w:rsid w:val="005C4CDC"/>
    <w:rsid w:val="005C556A"/>
    <w:rsid w:val="005C6110"/>
    <w:rsid w:val="005D0EB6"/>
    <w:rsid w:val="005D2504"/>
    <w:rsid w:val="005D3615"/>
    <w:rsid w:val="005E1AC1"/>
    <w:rsid w:val="005E3DCD"/>
    <w:rsid w:val="005F0D07"/>
    <w:rsid w:val="005F2F77"/>
    <w:rsid w:val="006015D6"/>
    <w:rsid w:val="006017BC"/>
    <w:rsid w:val="00602C09"/>
    <w:rsid w:val="00602F7E"/>
    <w:rsid w:val="00606204"/>
    <w:rsid w:val="00620025"/>
    <w:rsid w:val="006233B7"/>
    <w:rsid w:val="00627C2C"/>
    <w:rsid w:val="00630EDA"/>
    <w:rsid w:val="00631B8E"/>
    <w:rsid w:val="0063793C"/>
    <w:rsid w:val="00642CBE"/>
    <w:rsid w:val="0064404B"/>
    <w:rsid w:val="00651489"/>
    <w:rsid w:val="00662B73"/>
    <w:rsid w:val="00662FC4"/>
    <w:rsid w:val="00663BDB"/>
    <w:rsid w:val="00671D07"/>
    <w:rsid w:val="00672296"/>
    <w:rsid w:val="00673FA5"/>
    <w:rsid w:val="00680DAF"/>
    <w:rsid w:val="00683180"/>
    <w:rsid w:val="00683681"/>
    <w:rsid w:val="00685E2C"/>
    <w:rsid w:val="00690EE5"/>
    <w:rsid w:val="006925CA"/>
    <w:rsid w:val="006933DC"/>
    <w:rsid w:val="006A1A18"/>
    <w:rsid w:val="006A5D30"/>
    <w:rsid w:val="006B224B"/>
    <w:rsid w:val="006C0357"/>
    <w:rsid w:val="006C4EB4"/>
    <w:rsid w:val="006D01CC"/>
    <w:rsid w:val="006D59C6"/>
    <w:rsid w:val="006D69B2"/>
    <w:rsid w:val="006E20DD"/>
    <w:rsid w:val="006E2323"/>
    <w:rsid w:val="006E25B9"/>
    <w:rsid w:val="006E262D"/>
    <w:rsid w:val="006E5D02"/>
    <w:rsid w:val="006F1811"/>
    <w:rsid w:val="006F1909"/>
    <w:rsid w:val="006F245B"/>
    <w:rsid w:val="006F5C59"/>
    <w:rsid w:val="0070296A"/>
    <w:rsid w:val="00706FBC"/>
    <w:rsid w:val="00712357"/>
    <w:rsid w:val="0071370B"/>
    <w:rsid w:val="00714596"/>
    <w:rsid w:val="0071683A"/>
    <w:rsid w:val="00725148"/>
    <w:rsid w:val="007325A2"/>
    <w:rsid w:val="00740D62"/>
    <w:rsid w:val="0074145E"/>
    <w:rsid w:val="0074568B"/>
    <w:rsid w:val="00745EE0"/>
    <w:rsid w:val="00747BA0"/>
    <w:rsid w:val="007512A2"/>
    <w:rsid w:val="00755463"/>
    <w:rsid w:val="00764FA3"/>
    <w:rsid w:val="00767304"/>
    <w:rsid w:val="00767CAD"/>
    <w:rsid w:val="00771921"/>
    <w:rsid w:val="007721BF"/>
    <w:rsid w:val="007778F8"/>
    <w:rsid w:val="00794005"/>
    <w:rsid w:val="00794074"/>
    <w:rsid w:val="007948D3"/>
    <w:rsid w:val="0079677D"/>
    <w:rsid w:val="007A6157"/>
    <w:rsid w:val="007B5020"/>
    <w:rsid w:val="007C373D"/>
    <w:rsid w:val="007D0E3D"/>
    <w:rsid w:val="007D6007"/>
    <w:rsid w:val="007D790A"/>
    <w:rsid w:val="007D7D7C"/>
    <w:rsid w:val="007E0AED"/>
    <w:rsid w:val="007E140A"/>
    <w:rsid w:val="007E2FE4"/>
    <w:rsid w:val="007F38E1"/>
    <w:rsid w:val="00800129"/>
    <w:rsid w:val="00812E8A"/>
    <w:rsid w:val="008179E0"/>
    <w:rsid w:val="00817AB8"/>
    <w:rsid w:val="008220F5"/>
    <w:rsid w:val="008226FD"/>
    <w:rsid w:val="00823820"/>
    <w:rsid w:val="00824512"/>
    <w:rsid w:val="00831E78"/>
    <w:rsid w:val="008334B4"/>
    <w:rsid w:val="00836527"/>
    <w:rsid w:val="0083673B"/>
    <w:rsid w:val="008372B2"/>
    <w:rsid w:val="00844BB4"/>
    <w:rsid w:val="0084571B"/>
    <w:rsid w:val="00856F14"/>
    <w:rsid w:val="00860BFA"/>
    <w:rsid w:val="00865EF2"/>
    <w:rsid w:val="0088295E"/>
    <w:rsid w:val="0088348B"/>
    <w:rsid w:val="008933E4"/>
    <w:rsid w:val="00897356"/>
    <w:rsid w:val="0089770C"/>
    <w:rsid w:val="008A6F98"/>
    <w:rsid w:val="008B2A2E"/>
    <w:rsid w:val="008C4774"/>
    <w:rsid w:val="008C4B6E"/>
    <w:rsid w:val="008C5478"/>
    <w:rsid w:val="008D0155"/>
    <w:rsid w:val="008D16B7"/>
    <w:rsid w:val="008D53CE"/>
    <w:rsid w:val="008E4194"/>
    <w:rsid w:val="008E45DC"/>
    <w:rsid w:val="008E535A"/>
    <w:rsid w:val="008F0799"/>
    <w:rsid w:val="008F0F87"/>
    <w:rsid w:val="008F1B22"/>
    <w:rsid w:val="00901187"/>
    <w:rsid w:val="00901FA1"/>
    <w:rsid w:val="00904142"/>
    <w:rsid w:val="009169A8"/>
    <w:rsid w:val="00916EA1"/>
    <w:rsid w:val="009272E8"/>
    <w:rsid w:val="0092747B"/>
    <w:rsid w:val="009320C0"/>
    <w:rsid w:val="00934442"/>
    <w:rsid w:val="009359BB"/>
    <w:rsid w:val="009364F5"/>
    <w:rsid w:val="00937D41"/>
    <w:rsid w:val="009454FA"/>
    <w:rsid w:val="00953FE0"/>
    <w:rsid w:val="00955194"/>
    <w:rsid w:val="0096164B"/>
    <w:rsid w:val="00961C9C"/>
    <w:rsid w:val="00963E3D"/>
    <w:rsid w:val="009641B5"/>
    <w:rsid w:val="00971677"/>
    <w:rsid w:val="00975559"/>
    <w:rsid w:val="009758A3"/>
    <w:rsid w:val="00976C77"/>
    <w:rsid w:val="00984E73"/>
    <w:rsid w:val="0098745D"/>
    <w:rsid w:val="009A4DC5"/>
    <w:rsid w:val="009B09E2"/>
    <w:rsid w:val="009B216D"/>
    <w:rsid w:val="009C2DEB"/>
    <w:rsid w:val="009C64C3"/>
    <w:rsid w:val="009C796E"/>
    <w:rsid w:val="009D5450"/>
    <w:rsid w:val="009D6558"/>
    <w:rsid w:val="009E39E4"/>
    <w:rsid w:val="00A07801"/>
    <w:rsid w:val="00A07B90"/>
    <w:rsid w:val="00A11094"/>
    <w:rsid w:val="00A13B22"/>
    <w:rsid w:val="00A167CF"/>
    <w:rsid w:val="00A17423"/>
    <w:rsid w:val="00A22237"/>
    <w:rsid w:val="00A23C70"/>
    <w:rsid w:val="00A26136"/>
    <w:rsid w:val="00A30309"/>
    <w:rsid w:val="00A31687"/>
    <w:rsid w:val="00A34673"/>
    <w:rsid w:val="00A377E5"/>
    <w:rsid w:val="00A44D9E"/>
    <w:rsid w:val="00A4543C"/>
    <w:rsid w:val="00A556FB"/>
    <w:rsid w:val="00A737AD"/>
    <w:rsid w:val="00A74F0A"/>
    <w:rsid w:val="00A76959"/>
    <w:rsid w:val="00A772DA"/>
    <w:rsid w:val="00A819FF"/>
    <w:rsid w:val="00A81E5D"/>
    <w:rsid w:val="00A82CE8"/>
    <w:rsid w:val="00AA0899"/>
    <w:rsid w:val="00AA2B9C"/>
    <w:rsid w:val="00AA3727"/>
    <w:rsid w:val="00AA4306"/>
    <w:rsid w:val="00AA6A83"/>
    <w:rsid w:val="00AA798F"/>
    <w:rsid w:val="00AB08EC"/>
    <w:rsid w:val="00AC5B26"/>
    <w:rsid w:val="00AD2264"/>
    <w:rsid w:val="00AE1BE8"/>
    <w:rsid w:val="00AE244D"/>
    <w:rsid w:val="00AE7A0B"/>
    <w:rsid w:val="00AE7AAE"/>
    <w:rsid w:val="00AF0FC0"/>
    <w:rsid w:val="00AF1488"/>
    <w:rsid w:val="00B00B5C"/>
    <w:rsid w:val="00B051DF"/>
    <w:rsid w:val="00B11086"/>
    <w:rsid w:val="00B158A1"/>
    <w:rsid w:val="00B26A18"/>
    <w:rsid w:val="00B306EA"/>
    <w:rsid w:val="00B322B7"/>
    <w:rsid w:val="00B34D01"/>
    <w:rsid w:val="00B36F8B"/>
    <w:rsid w:val="00B44427"/>
    <w:rsid w:val="00B44BE2"/>
    <w:rsid w:val="00B5014E"/>
    <w:rsid w:val="00B5155F"/>
    <w:rsid w:val="00B52EAF"/>
    <w:rsid w:val="00B53783"/>
    <w:rsid w:val="00B6248E"/>
    <w:rsid w:val="00B65856"/>
    <w:rsid w:val="00B65B33"/>
    <w:rsid w:val="00B726FD"/>
    <w:rsid w:val="00B730C9"/>
    <w:rsid w:val="00B80B3F"/>
    <w:rsid w:val="00B86975"/>
    <w:rsid w:val="00B931F8"/>
    <w:rsid w:val="00B96E6C"/>
    <w:rsid w:val="00BA6D2F"/>
    <w:rsid w:val="00BB13D0"/>
    <w:rsid w:val="00BB441E"/>
    <w:rsid w:val="00BC5DED"/>
    <w:rsid w:val="00BD3817"/>
    <w:rsid w:val="00BD488D"/>
    <w:rsid w:val="00BD5341"/>
    <w:rsid w:val="00BD5527"/>
    <w:rsid w:val="00BE24F0"/>
    <w:rsid w:val="00BF3F81"/>
    <w:rsid w:val="00BF6ADD"/>
    <w:rsid w:val="00BF6F87"/>
    <w:rsid w:val="00C0525B"/>
    <w:rsid w:val="00C12A24"/>
    <w:rsid w:val="00C1399F"/>
    <w:rsid w:val="00C146DE"/>
    <w:rsid w:val="00C22C6C"/>
    <w:rsid w:val="00C26EFF"/>
    <w:rsid w:val="00C30327"/>
    <w:rsid w:val="00C303E1"/>
    <w:rsid w:val="00C3117C"/>
    <w:rsid w:val="00C31273"/>
    <w:rsid w:val="00C336F8"/>
    <w:rsid w:val="00C42EA2"/>
    <w:rsid w:val="00C451C2"/>
    <w:rsid w:val="00C54728"/>
    <w:rsid w:val="00C547D9"/>
    <w:rsid w:val="00C62E15"/>
    <w:rsid w:val="00C67982"/>
    <w:rsid w:val="00C706BB"/>
    <w:rsid w:val="00C773D3"/>
    <w:rsid w:val="00C8497A"/>
    <w:rsid w:val="00C8619E"/>
    <w:rsid w:val="00C9246D"/>
    <w:rsid w:val="00C938E3"/>
    <w:rsid w:val="00CA1507"/>
    <w:rsid w:val="00CA2158"/>
    <w:rsid w:val="00CA2536"/>
    <w:rsid w:val="00CA4776"/>
    <w:rsid w:val="00CB1156"/>
    <w:rsid w:val="00CC530E"/>
    <w:rsid w:val="00CC5AC0"/>
    <w:rsid w:val="00CD130E"/>
    <w:rsid w:val="00CD2581"/>
    <w:rsid w:val="00CD29F6"/>
    <w:rsid w:val="00CD2FF9"/>
    <w:rsid w:val="00CD7754"/>
    <w:rsid w:val="00CE00D0"/>
    <w:rsid w:val="00CE1F11"/>
    <w:rsid w:val="00CE5848"/>
    <w:rsid w:val="00CF11B4"/>
    <w:rsid w:val="00CF1A7E"/>
    <w:rsid w:val="00CF6901"/>
    <w:rsid w:val="00D10390"/>
    <w:rsid w:val="00D1257C"/>
    <w:rsid w:val="00D17F93"/>
    <w:rsid w:val="00D26343"/>
    <w:rsid w:val="00D26B28"/>
    <w:rsid w:val="00D30A83"/>
    <w:rsid w:val="00D33742"/>
    <w:rsid w:val="00D4352A"/>
    <w:rsid w:val="00D479ED"/>
    <w:rsid w:val="00D534F3"/>
    <w:rsid w:val="00D55F51"/>
    <w:rsid w:val="00D62C1F"/>
    <w:rsid w:val="00D65382"/>
    <w:rsid w:val="00D70D17"/>
    <w:rsid w:val="00D8251E"/>
    <w:rsid w:val="00D934E9"/>
    <w:rsid w:val="00DA22DB"/>
    <w:rsid w:val="00DA276E"/>
    <w:rsid w:val="00DA7E38"/>
    <w:rsid w:val="00DB3D7C"/>
    <w:rsid w:val="00DB605D"/>
    <w:rsid w:val="00DB606F"/>
    <w:rsid w:val="00DC5D3C"/>
    <w:rsid w:val="00DD783D"/>
    <w:rsid w:val="00DE2A54"/>
    <w:rsid w:val="00DF1BE1"/>
    <w:rsid w:val="00DF4264"/>
    <w:rsid w:val="00DF5A4B"/>
    <w:rsid w:val="00E10D50"/>
    <w:rsid w:val="00E12658"/>
    <w:rsid w:val="00E17122"/>
    <w:rsid w:val="00E25665"/>
    <w:rsid w:val="00E26AF7"/>
    <w:rsid w:val="00E3072C"/>
    <w:rsid w:val="00E3172A"/>
    <w:rsid w:val="00E31CC0"/>
    <w:rsid w:val="00E35A9B"/>
    <w:rsid w:val="00E42FEF"/>
    <w:rsid w:val="00E51A65"/>
    <w:rsid w:val="00E60B49"/>
    <w:rsid w:val="00E6122D"/>
    <w:rsid w:val="00E63A4D"/>
    <w:rsid w:val="00E66255"/>
    <w:rsid w:val="00E705C9"/>
    <w:rsid w:val="00E727F9"/>
    <w:rsid w:val="00E74265"/>
    <w:rsid w:val="00E84B20"/>
    <w:rsid w:val="00E917CC"/>
    <w:rsid w:val="00E92E1C"/>
    <w:rsid w:val="00E93148"/>
    <w:rsid w:val="00EA397C"/>
    <w:rsid w:val="00EA4B9F"/>
    <w:rsid w:val="00EA615A"/>
    <w:rsid w:val="00EA6621"/>
    <w:rsid w:val="00EB449F"/>
    <w:rsid w:val="00EB5BC0"/>
    <w:rsid w:val="00EC0F80"/>
    <w:rsid w:val="00EC53AC"/>
    <w:rsid w:val="00ED12BD"/>
    <w:rsid w:val="00EE32A7"/>
    <w:rsid w:val="00EF12EA"/>
    <w:rsid w:val="00EF6A8E"/>
    <w:rsid w:val="00F02204"/>
    <w:rsid w:val="00F04133"/>
    <w:rsid w:val="00F04237"/>
    <w:rsid w:val="00F043EB"/>
    <w:rsid w:val="00F07BAB"/>
    <w:rsid w:val="00F1124F"/>
    <w:rsid w:val="00F1290B"/>
    <w:rsid w:val="00F165FC"/>
    <w:rsid w:val="00F2421A"/>
    <w:rsid w:val="00F27D0E"/>
    <w:rsid w:val="00F30024"/>
    <w:rsid w:val="00F312EC"/>
    <w:rsid w:val="00F32DD7"/>
    <w:rsid w:val="00F338A8"/>
    <w:rsid w:val="00F409B3"/>
    <w:rsid w:val="00F44DF4"/>
    <w:rsid w:val="00F6027F"/>
    <w:rsid w:val="00F63C3B"/>
    <w:rsid w:val="00F64CB1"/>
    <w:rsid w:val="00F67D46"/>
    <w:rsid w:val="00F73E6F"/>
    <w:rsid w:val="00F75905"/>
    <w:rsid w:val="00F76CA7"/>
    <w:rsid w:val="00F83F92"/>
    <w:rsid w:val="00F851C0"/>
    <w:rsid w:val="00F85B8F"/>
    <w:rsid w:val="00F86895"/>
    <w:rsid w:val="00F92059"/>
    <w:rsid w:val="00F92FD9"/>
    <w:rsid w:val="00FA2866"/>
    <w:rsid w:val="00FA32A5"/>
    <w:rsid w:val="00FC2A33"/>
    <w:rsid w:val="00FD4273"/>
    <w:rsid w:val="00FD59DD"/>
    <w:rsid w:val="00FE5B99"/>
    <w:rsid w:val="00FF5E0A"/>
    <w:rsid w:val="00FF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B6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C4B6E"/>
    <w:rPr>
      <w:color w:val="0000FF"/>
      <w:u w:val="single"/>
    </w:rPr>
  </w:style>
  <w:style w:type="paragraph" w:customStyle="1" w:styleId="ConsPlusNormal">
    <w:name w:val="ConsPlusNormal"/>
    <w:rsid w:val="00EA3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A2E8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2">
    <w:name w:val=" Знак Знак Знак Знак Знак Знак Знак Знак Знак Знак Знак Знак Знак Знак2 Знак"/>
    <w:basedOn w:val="a"/>
    <w:autoRedefine/>
    <w:rsid w:val="004604DD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4">
    <w:name w:val="Основной текст_"/>
    <w:link w:val="1"/>
    <w:locked/>
    <w:rsid w:val="00B34D01"/>
    <w:rPr>
      <w:sz w:val="28"/>
      <w:szCs w:val="28"/>
      <w:shd w:val="clear" w:color="auto" w:fill="FFFFFF"/>
    </w:rPr>
  </w:style>
  <w:style w:type="character" w:customStyle="1" w:styleId="13pt">
    <w:name w:val="Основной текст + 13 pt"/>
    <w:rsid w:val="00B34D01"/>
    <w:rPr>
      <w:i/>
      <w:iCs/>
      <w:smallCaps/>
      <w:spacing w:val="-30"/>
      <w:sz w:val="26"/>
      <w:szCs w:val="26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B34D01"/>
    <w:pPr>
      <w:shd w:val="clear" w:color="auto" w:fill="FFFFFF"/>
      <w:spacing w:line="240" w:lineRule="atLeast"/>
    </w:pPr>
    <w:rPr>
      <w:sz w:val="28"/>
      <w:szCs w:val="28"/>
      <w:lang/>
    </w:rPr>
  </w:style>
  <w:style w:type="paragraph" w:styleId="a5">
    <w:name w:val="Body Text"/>
    <w:basedOn w:val="a"/>
    <w:link w:val="a6"/>
    <w:rsid w:val="00C451C2"/>
    <w:rPr>
      <w:sz w:val="18"/>
      <w:szCs w:val="20"/>
      <w:lang/>
    </w:rPr>
  </w:style>
  <w:style w:type="character" w:customStyle="1" w:styleId="a6">
    <w:name w:val="Основной текст Знак"/>
    <w:link w:val="a5"/>
    <w:rsid w:val="00C451C2"/>
    <w:rPr>
      <w:sz w:val="18"/>
    </w:rPr>
  </w:style>
  <w:style w:type="character" w:customStyle="1" w:styleId="4">
    <w:name w:val="Основной текст (4)_"/>
    <w:link w:val="40"/>
    <w:locked/>
    <w:rsid w:val="0083673B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673B"/>
    <w:pPr>
      <w:shd w:val="clear" w:color="auto" w:fill="FFFFFF"/>
      <w:spacing w:before="660" w:line="176" w:lineRule="exact"/>
      <w:jc w:val="right"/>
    </w:pPr>
    <w:rPr>
      <w:sz w:val="16"/>
      <w:szCs w:val="16"/>
      <w:lang/>
    </w:rPr>
  </w:style>
  <w:style w:type="paragraph" w:styleId="a7">
    <w:name w:val="Balloon Text"/>
    <w:basedOn w:val="a"/>
    <w:link w:val="a8"/>
    <w:rsid w:val="00F04237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F0423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31273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rsid w:val="00C31273"/>
    <w:rPr>
      <w:sz w:val="24"/>
      <w:szCs w:val="24"/>
    </w:rPr>
  </w:style>
  <w:style w:type="paragraph" w:customStyle="1" w:styleId="ConsPlusNonformat">
    <w:name w:val="ConsPlusNonformat"/>
    <w:rsid w:val="00C31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C303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a77e8ff7e2237942c62e28f55c93618d/" TargetMode="External"/><Relationship Id="rId13" Type="http://schemas.openxmlformats.org/officeDocument/2006/relationships/hyperlink" Target="http://nalog.garant.ru/fns/nk/3d00b8a634551b330a0a63dd985d0630/" TargetMode="External"/><Relationship Id="rId18" Type="http://schemas.openxmlformats.org/officeDocument/2006/relationships/hyperlink" Target="http://nalog.garant.ru/fns/nk/8b7b3c1c76e91f88d33c08b3736aa67a/" TargetMode="External"/><Relationship Id="rId26" Type="http://schemas.openxmlformats.org/officeDocument/2006/relationships/hyperlink" Target="http://nalog.garant.ru/fns/nk/62653c6d8c1fec0d9d9832f37feb36f8/" TargetMode="External"/><Relationship Id="rId3" Type="http://schemas.openxmlformats.org/officeDocument/2006/relationships/styles" Target="styles.xml"/><Relationship Id="rId21" Type="http://schemas.openxmlformats.org/officeDocument/2006/relationships/hyperlink" Target="http://nalog.garant.ru/fns/nk/62653c6d8c1fec0d9d9832f37feb36f8/" TargetMode="External"/><Relationship Id="rId7" Type="http://schemas.openxmlformats.org/officeDocument/2006/relationships/hyperlink" Target="http://nalog.garant.ru/fns/nk/62653c6d8c1fec0d9d9832f37feb36f8/" TargetMode="External"/><Relationship Id="rId12" Type="http://schemas.openxmlformats.org/officeDocument/2006/relationships/hyperlink" Target="http://nalog.garant.ru/fns/nk/467248b9a0bb70f0dca9c1f3d6c81c70/" TargetMode="External"/><Relationship Id="rId17" Type="http://schemas.openxmlformats.org/officeDocument/2006/relationships/hyperlink" Target="http://nalog.garant.ru/fns/nk/5633a92d35b966c2ba2f1e859e7bdd69/" TargetMode="External"/><Relationship Id="rId25" Type="http://schemas.openxmlformats.org/officeDocument/2006/relationships/hyperlink" Target="http://nalog.garant.ru/fns/nk/467248b9a0bb70f0dca9c1f3d6c81c7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log.garant.ru/fns/nk/62653c6d8c1fec0d9d9832f37feb36f8/" TargetMode="External"/><Relationship Id="rId20" Type="http://schemas.openxmlformats.org/officeDocument/2006/relationships/hyperlink" Target="http://nalog.garant.ru/fns/nk/8da055adfdbeb67a44e7419caf3bf35c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nalog.garant.ru/fns/nk/467248b9a0bb70f0dca9c1f3d6c81c70/" TargetMode="External"/><Relationship Id="rId24" Type="http://schemas.openxmlformats.org/officeDocument/2006/relationships/hyperlink" Target="http://nalog.garant.ru/fns/nk/c795308775a57fb313c764c676bc1b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log.garant.ru/fns/nk/c795308775a57fb313c764c676bc1bde/" TargetMode="External"/><Relationship Id="rId23" Type="http://schemas.openxmlformats.org/officeDocument/2006/relationships/hyperlink" Target="http://nalog.garant.ru/fns/nk/62653c6d8c1fec0d9d9832f37feb36f8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alog.garant.ru/fns/nk/8da055adfdbeb67a44e7419caf3bf35c/" TargetMode="External"/><Relationship Id="rId19" Type="http://schemas.openxmlformats.org/officeDocument/2006/relationships/hyperlink" Target="http://nalog.garant.ru/fns/nk/8b7b3c1c76e91f88d33c08b3736aa67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log.garant.ru/fns/nk/8da055adfdbeb67a44e7419caf3bf35c/" TargetMode="External"/><Relationship Id="rId14" Type="http://schemas.openxmlformats.org/officeDocument/2006/relationships/hyperlink" Target="http://nalog.garant.ru/fns/nk/a77e8ff7e2237942c62e28f55c93618d/" TargetMode="External"/><Relationship Id="rId22" Type="http://schemas.openxmlformats.org/officeDocument/2006/relationships/hyperlink" Target="http://nalog.garant.ru/fns/nk/e3b8ce0b624157e3ba6192b10fba2534/" TargetMode="External"/><Relationship Id="rId27" Type="http://schemas.openxmlformats.org/officeDocument/2006/relationships/hyperlink" Target="http://nalog.garant.ru/fns/nk/8da055adfdbeb67a44e7419caf3bf3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39A9D-BC38-4D70-A1D1-BF906596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2231</Words>
  <Characters>12723</Characters>
  <Application>Microsoft Office Word</Application>
  <DocSecurity>0</DocSecurity>
  <Lines>106</Lines>
  <Paragraphs>29</Paragraphs>
  <ScaleCrop>false</ScaleCrop>
  <Company/>
  <LinksUpToDate>false</LinksUpToDate>
  <CharactersWithSpaces>14925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8606-00-161</dc:creator>
  <cp:lastModifiedBy>stas</cp:lastModifiedBy>
  <cp:revision>2</cp:revision>
  <cp:lastPrinted>2019-03-11T04:55:00Z</cp:lastPrinted>
  <dcterms:created xsi:type="dcterms:W3CDTF">2021-12-02T15:45:00Z</dcterms:created>
  <dcterms:modified xsi:type="dcterms:W3CDTF">2021-12-02T15:45:00Z</dcterms:modified>
</cp:coreProperties>
</file>