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BF" w:rsidRPr="00BA70BF" w:rsidRDefault="00BA70BF" w:rsidP="00BA70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0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FD2CEF" wp14:editId="68B18671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BA70BF" w:rsidRPr="00BA70BF" w:rsidRDefault="00BA70BF" w:rsidP="00BA70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BED" w:rsidRPr="007B6BED" w:rsidRDefault="00BA70BF" w:rsidP="007B6B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7B6BED" w:rsidRPr="007B6BED">
        <w:rPr>
          <w:rFonts w:ascii="Times New Roman" w:hAnsi="Times New Roman"/>
          <w:b/>
          <w:sz w:val="32"/>
          <w:szCs w:val="32"/>
        </w:rPr>
        <w:t>Общие требования, правила и процедуры проведения экспертно-аналитическ</w:t>
      </w:r>
      <w:r w:rsidR="00F34393">
        <w:rPr>
          <w:rFonts w:ascii="Times New Roman" w:hAnsi="Times New Roman"/>
          <w:b/>
          <w:sz w:val="32"/>
          <w:szCs w:val="32"/>
        </w:rPr>
        <w:t>их</w:t>
      </w:r>
      <w:r w:rsidR="007B6BED" w:rsidRPr="007B6BED">
        <w:rPr>
          <w:rFonts w:ascii="Times New Roman" w:hAnsi="Times New Roman"/>
          <w:b/>
          <w:sz w:val="32"/>
          <w:szCs w:val="32"/>
        </w:rPr>
        <w:t xml:space="preserve"> мероприяти</w:t>
      </w:r>
      <w:r w:rsidR="00F34393">
        <w:rPr>
          <w:rFonts w:ascii="Times New Roman" w:hAnsi="Times New Roman"/>
          <w:b/>
          <w:sz w:val="32"/>
          <w:szCs w:val="32"/>
        </w:rPr>
        <w:t>й</w:t>
      </w:r>
      <w:r w:rsidR="007B6BED" w:rsidRPr="007B6BED">
        <w:rPr>
          <w:rFonts w:ascii="Times New Roman" w:hAnsi="Times New Roman"/>
          <w:b/>
          <w:sz w:val="32"/>
          <w:szCs w:val="32"/>
        </w:rPr>
        <w:t>»</w:t>
      </w:r>
    </w:p>
    <w:p w:rsidR="00BA70BF" w:rsidRPr="007B6BED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Счетной палаты</w:t>
      </w: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BA70BF" w:rsidRDefault="004174E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5553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2F7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6A87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30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bookmarkStart w:id="0" w:name="_GoBack"/>
      <w:bookmarkEnd w:id="0"/>
    </w:p>
    <w:p w:rsidR="00BA70BF" w:rsidRDefault="007B6BED" w:rsidP="00D5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действия: с 01.01.2024</w:t>
      </w:r>
    </w:p>
    <w:p w:rsidR="00BA70BF" w:rsidRPr="00BA70BF" w:rsidRDefault="00845D5B" w:rsidP="00D5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26.04.2024</w:t>
      </w:r>
      <w:r w:rsidR="00D5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A70BF" w:rsidRPr="00BA70BF" w:rsidRDefault="00BA70BF" w:rsidP="00D55459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A70BF" w:rsidRPr="00BA70BF" w:rsidRDefault="00BA70BF" w:rsidP="00BA70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раздела/приложения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раздела/приложения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этап экспертно-аналитического мероприятия 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этап экспертно-аналитического мероприятия 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подтверждение об отсутствии конфликта интересов и иных препятствий для осуществления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проведении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о предоставлении информации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план проведения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проведении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осмотра (инвентаризации)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изъятия документов и материалов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по факту опечатывания касс, кассовых или</w:t>
            </w:r>
          </w:p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служебных помещений, складов и архивов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результатах экспертно-аналитического мероприятия</w:t>
            </w:r>
          </w:p>
        </w:tc>
      </w:tr>
    </w:tbl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A70BF" w:rsidRPr="00D55459" w:rsidRDefault="00BA70BF" w:rsidP="00D55459">
      <w:pPr>
        <w:pStyle w:val="ae"/>
        <w:numPr>
          <w:ilvl w:val="0"/>
          <w:numId w:val="23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1" w:name="_Toc377424496"/>
      <w:bookmarkStart w:id="2" w:name="_Toc441660729"/>
      <w:r w:rsidRPr="00D55459">
        <w:rPr>
          <w:b/>
          <w:bCs/>
          <w:szCs w:val="28"/>
        </w:rPr>
        <w:lastRenderedPageBreak/>
        <w:t>Общие положения</w:t>
      </w:r>
      <w:bookmarkEnd w:id="1"/>
      <w:bookmarkEnd w:id="2"/>
    </w:p>
    <w:p w:rsidR="00D55459" w:rsidRPr="00D55459" w:rsidRDefault="00D55459" w:rsidP="00D55459">
      <w:pPr>
        <w:pStyle w:val="ae"/>
        <w:spacing w:line="240" w:lineRule="auto"/>
        <w:ind w:firstLine="0"/>
        <w:outlineLvl w:val="0"/>
        <w:rPr>
          <w:b/>
          <w:bCs/>
          <w:szCs w:val="28"/>
        </w:rPr>
      </w:pPr>
    </w:p>
    <w:p w:rsid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Стандарт внешнего муниципального финансового контроля «Общие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процедуры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экспертно-аналитических мероприятий»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Стандарт, настоящий Стандарт)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 (далее – Закон № 6-ФЗ), Законом Ханты-мансийского автономного округа – Югры от 10.04.2012 № 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(далее – Закон № 38-оз), Положением о контрольно-счетном органе муниципального образования – счетной палате города Нижневартовска, утвержденного решением Думы города Нижневартовска от 22.09.2021 № 823, 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(постановление Коллегии Счетной палаты Российской Федерации от 29.03.2022 № 2ПК)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B6BED" w:rsidRPr="00BA70BF" w:rsidRDefault="007B6BED" w:rsidP="00D55459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Стандарт разработан на основе Модельного стандарта внешнего государственного (муниципального) финансового контроля «Общие требования, правила и процедуры проведения экспертно-аналитического мероприятия» (решение Президиума Совета контрольно-счетных органов при Счетной палате Российской Федерации и Совета контрольно-счетных органов при Счетной палате Российской Федерации от 21.12.2022 № 13-СКСО), с учетом Положения о методологическом обеспечении деятельности муниципального контрольно-счетного органа (модельного) (решение Президиума Союза МКСО, протокол от 25-26.08.2022 № 6 (87), п.12.2., от 16.03.2023 № 2 (90), п.7.2.)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Целью Стандарта является установление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контрольно-счетным органом муниципального образования – счетной палатой города Нижневартовска (далее – Счетная палата). </w:t>
      </w:r>
    </w:p>
    <w:p w:rsidR="00BA70BF" w:rsidRPr="00BA70BF" w:rsidRDefault="007B6BED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0BF" w:rsidRPr="00BA70BF" w:rsidRDefault="00662A33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экспертно-аналитического мероприятия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направления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экспертно-аналитического мероприятия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BED" w:rsidRPr="007B6BED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6BED" w:rsidRPr="007B6BED">
        <w:rPr>
          <w:rFonts w:ascii="Times New Roman" w:eastAsia="Calibri" w:hAnsi="Times New Roman" w:cs="Times New Roman"/>
          <w:sz w:val="28"/>
          <w:szCs w:val="28"/>
        </w:rPr>
        <w:t>Сфера применения Стандарта – реализация полномочий КСО по проведению экспертно-аналитических</w:t>
      </w:r>
      <w:r w:rsidR="007B6BED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A70BF" w:rsidRDefault="009C00A3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A70BF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Стандарта не распространяются на подготовку заключений Счетной палаты по итогам проведенных экспертиз проектов муниципальных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города, вносимых в них изменений, проектов муниципальных правовых актов города, проектов решений о бюджете города на очередной финансовый год и плановый период и вносимых в них изменений, а также на подготовку заключений на годовой отчет об исполнении бюджета города Нижневартовска, которые регулируются соответствующими стандартами внешнего муниципального финансового контроля Счетной палаты и иными муниципальными правовыми актами города. </w:t>
      </w:r>
    </w:p>
    <w:p w:rsidR="007B6BED" w:rsidRDefault="007B6BED" w:rsidP="007B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6BED">
        <w:rPr>
          <w:rFonts w:ascii="Times New Roman" w:eastAsia="Calibri" w:hAnsi="Times New Roman" w:cs="Times New Roman"/>
          <w:sz w:val="28"/>
          <w:szCs w:val="28"/>
        </w:rPr>
        <w:t>Соблюдение установленных требований, правил и процедур проведения экспертно-аналитических мероприятий Счетной палаты обеспечивается управлением качеством каждого экспертно-аналитического мероприятия от подготовки к его проведению до оформления и утверждения полученных результатов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процедур управления качеством и порядок их выполнения уполномоченными должностными лицами (структурным подразделением) определяются соответствующим стандартом внешнего муниципального финансового контроля Счетной палаты.</w:t>
      </w:r>
    </w:p>
    <w:p w:rsidR="007B6BED" w:rsidRPr="007B6BED" w:rsidRDefault="007B6BED" w:rsidP="007B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Особенности организации 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 деятельности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аудита устанавливаются соответствующими стандартами внешнего муниципального финансового контроля Счетной палаты.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Основные термины и понятия:</w:t>
      </w:r>
    </w:p>
    <w:p w:rsidR="007B6BED" w:rsidRPr="007B6BED" w:rsidRDefault="007B6BED" w:rsidP="007B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 – проводимое в рамках установленной компетенции и в соответствии с планом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при проведении которого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заключение;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– наблюдение, оценка, анализ состояния отдельных процессов и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информации о предмете и деятельности объекта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 на системной и регулярной основе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– метод исследования явлений и процессов, базирующийся на изучении составных частей, элементов исследуемой системы и применяемый для оценки содержания, закономерностей, тенденций процессов и хозяйственной деятельности; выявляет причинно-следственные связи между явлениями и процессами, а также служит основой прогнозирования возможных последствий явлений, процессов и управленческих решений;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– анализ и оценка состояния определенной сферы деятельности объекта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A7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– итоговый документ, формируемый по результатам экспертно-аналитического мероприятия, который отражает содержание проведенного экспертно-аналитического мероприятия.</w:t>
      </w:r>
      <w:bookmarkStart w:id="3" w:name="_Toc377424497"/>
      <w:bookmarkStart w:id="4" w:name="_Toc441660730"/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 Содержание экспертно-аналитического мероприятия</w:t>
      </w:r>
      <w:bookmarkEnd w:id="3"/>
      <w:bookmarkEnd w:id="4"/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>Экспертно-аналитическое мероприятие представляет собой организационную форму осуществления Счетной палатой экспертно-аналитической деятельности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посредством которой обеспечивается реализация задач, функций и полномочий Счетной палаты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внешнего муниципального финансового контроля.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2.2.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должно отвечать следующим требованиям: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проводится на основании плана деятельности работы Счетной палаты на соответствующий год;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мероприятия оформляется заключение</w:t>
      </w:r>
      <w:r w:rsidRPr="00BA70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2.3. Задачами экспертно-аналитического мероприятия являются: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актуальных проблем формирования и исполнения городского бюджета;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причин и последствий нарушений и недостатков, выявленных в ходе ранее проведенных контрольных и экспертно-аналитических мероприятий.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Предметом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документы, материалы, информация об организации бюджетного процесса в муниципальном образовании, формировании и использовании средств бюджета города Нижневартовска, управлении, распоряжении и использовании муниципальной собственности города Нижневартовска, а также правовое регулирование в сфере экономики и финансов, в том числе влияющее на формирование и исполнение городского бюджета.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 экспертно-аналитического мероприятия определяется на этапе формирования проекта плана деятельности 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2.5.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Эк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спертно-аналитическое мероприятие должно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объективным –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экспертно-аналитического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объектов контроля, установленных в статье 266.1 БК РФ, определяются объекты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экспертно-аналитического мероприятия, вопросы в сфере деятельности которых подлежат обследованию, оценке, анализу и мониторингу в рамках предмета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запросов в объект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обследования, оценки, анализа и мониторинга в сфере деятельности объекта экспертно-аналитического мероприятия.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2.7. 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мониторинг, либо их сочетания в зависимости от предмета экспертно-аналитического мероприятия.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 Организация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 Экспертно-аналитическо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мероприятие включает следующие этапы, каждый из которых характеризуется выполнением определенных задач: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основной этап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заключительный этап экспертно-аналитического мероприятия.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начала непосредственного проведения экспертно-аналитического мероприятия осуществляется его подготовка (далее также – подготовительный этап).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 Экспертно-аналитическое мероприятие проводится в соответствии с утвержденным в установленном порядке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деятельности Счетной палаты на год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 Сроки проведения экспертно-аналитического мероприятия определяются в распоряжении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его проведении.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экспертно-аналитических мероприятий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должен превышать 60 календарных дней, включая время составления заключения 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Срок, необходимый для проведения экспертно-аналитического мероприятия, устанавливается в распоряжении Счетной палаты о проведении экспертно-аналитического мероприятия, исходя из объема предстоящих работ, вытекающих из цели экспертно-аналитического мероприятия, особенностей объекта и предмета экспертно-аналитического мероприятия.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экспертно-аналитического мероприятия установленные сроки могут быть уточнены путем внесения изменений в распоряжение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его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о результатах экспертно-аналитического мер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оприятия должно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подписано должностными лицами Счетной палаты не позднее даты окончания, установленного в распоряжении о его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возникновения объективных обстоятельств, препятствующих проведению уже начатого экспертно-аналитического мероприятия оно может быть приостановлено.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о приостановлении проведения экспертно-аналитического мероприятия принимается председателем Счетной палаты в форме распоряжени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распоряжении Счетной палаты о приостановлении экспертно-аналитического мероприятия должен быть установлен срок приостановления проведения экспертно-аналитического мероприятия. Окончание данного срока определяется моментом прекращения обстоятельств, явившихся основанием для приостановления экспертно-аналитического мероприятия, который должен быть обозначен четкой календарной датой или событием, которое должно неизбежно наступить.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истечении срока приостановления проведения экспертно-аналитического мероприятия, указанного в распоряжении Счетной палаты, выносится распоряжение Счетной палаты о возобновлении проведения экспертно-аналитического мероприятия с указанием момента его окончания с учетом срока продления.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непосредственного руководства подготовкой и проведением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председателем Счетной палаты с учетом особенностей предстоящего мероприятия назначается конкретное должностное лицо Счетной палаты (далее – специалист, осуществляющий экспертно-аналитическое мероприятие) или формируется рабочая группа.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рабочей группы назначается руководитель и, при необходимости, заместитель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На период подготовки и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должностные лица Счетной палаты, участвующие в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включенные в состав рабочей группы (далее – специалисты рабочей группы), поступают в непосредственное подчинение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Специалист, осуществляющий экспертно-аналитическое мероприятие, руководитель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обеспечивают организацию работы по подготовке к проведению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мероприятия, а также его выполнение в установленные сроки.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рабочей группы, получивший персональное задание в рамках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имеет право самостоятельно выполнять указанное задание, составлять по нему итоговый документ (справку) и подписывать его. Он несет персональную ответственность за полноту выполнения персонального задания, достоверность результатов и соблюдение установленных сроков. 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экспертно-аналитическом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мероприятии не имеют права принимать участие должностные лица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состоящие в близком родстве или свойстве с руководством объекта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мероприятия.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Они обязаны заявить о наличии таких связей. Запрещается привлекать в качестве специалиста, осуществляющего экспертно-аналитическое мероприятие, специалистов рабочей группы должностных лиц Счетной палаты, если они в проверяемом периоде являлись штатными сотрудниками объекта экспертно-аналитического мероприятия.</w:t>
      </w:r>
    </w:p>
    <w:p w:rsidR="00BA70BF" w:rsidRPr="00BA70BF" w:rsidRDefault="00BA70BF" w:rsidP="00D554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Счетной палаты до начала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обеспечивает предоставление председателю Счетной палаты письменных подтверждений об отсутствии конфликта интересов и иных препятствий для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специалиста, осуществляющего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 рабочей группы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Оформление указанных подтверждений осуществляется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руководителем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примерной форме, установленной в приложении 1 к настоящему Стандарту. Подтверждение об отсутствии конфликта интересов и иных препятствий для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оформляется каждым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Счетной палаты, участвующим в проведении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Должностные лица Счетной палаты обязаны в письменной форме уведомить председателя Счетной палаты о возникшем конфликте интересов или о возможности его возникновения, как только им станет об этом известно.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3.6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Экспертно-аналитическое мероприятие при необходимости может проводиться с привлечением внешних экспертов.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осуществляется посредством выполнения внешним экспертом конкретного вида и определенного объема работ на основе заключенного с ним муниципального контракта.</w:t>
      </w:r>
      <w:bookmarkStart w:id="5" w:name="_Toc377424498"/>
      <w:bookmarkStart w:id="6" w:name="_Toc441660731"/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к участию в проведении экспертно-аналитического мероприятия осуществляется в порядке, установленном Регламентом Счетной палаты и соответствующим стандартом осуществления деятельности.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4.</w:t>
      </w: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Подготовка </w:t>
      </w: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экспе</w:t>
      </w:r>
      <w:bookmarkStart w:id="7" w:name="_Toc518912249"/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ртно-аналитического мероприятия</w:t>
      </w:r>
      <w:bookmarkEnd w:id="5"/>
      <w:bookmarkEnd w:id="6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bookmarkEnd w:id="7"/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 Подготовка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включает следующие действия: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изучение предмета и объектов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вопросов и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проведения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распоряжения о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по примерной форме, установленной в приложении 2 к настоящему Стандарту;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разработка и утверждение программы проведения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рабочего плана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(при необходимости).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предметом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кспертно-аналитического мероприятия является анализ итогов контрольных и экспертно-аналитических мероприятий, а также мер, принятых по их результатам, программа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может не составляться.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 Предварительное изучение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и объектов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сбора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получения знаний о предмете и объектах экспертно-аналитического мероприятия в объеме, достаточном для подготовки программы проведения мероприятия и рабочего плана.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необходимых фактических данных и информации (материалов, документов) о предмете и объектах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способов получения фактических данных и информации для формирования доказательств;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релевантных методов анализа фактических данных и информации.</w:t>
      </w:r>
    </w:p>
    <w:p w:rsid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предмету и объектам экспертно-аналитического мероприятия при необходимости может быть получена из доступных государственных и муниципальных информационных систем, а также путем направления в установленном порядке в адрес руководителей объектов экспертно-аналитического мероприятия, других органов и организаций, установленных в Законе № 6-ФЗ, запросов Счетной палатой о предоставлении информации, оформленных по примерной форме, установленной в приложении 3 к настоящему Стандарту.</w:t>
      </w:r>
    </w:p>
    <w:p w:rsidR="002B3234" w:rsidRDefault="002B3234" w:rsidP="00D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34">
        <w:rPr>
          <w:rFonts w:ascii="Times New Roman" w:hAnsi="Times New Roman" w:cs="Times New Roman"/>
          <w:sz w:val="28"/>
          <w:szCs w:val="28"/>
        </w:rPr>
        <w:t xml:space="preserve">В случае, если на подготовительном этапе экспертно-аналитического мероприятия будут установлены обстоятельства, препятствующие всестороннему, полному, объективному и результативному изучению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2B3234">
        <w:rPr>
          <w:rFonts w:ascii="Times New Roman" w:hAnsi="Times New Roman" w:cs="Times New Roman"/>
          <w:sz w:val="28"/>
          <w:szCs w:val="28"/>
        </w:rPr>
        <w:t xml:space="preserve">вопросов и достижению целей, утрата актуальности,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B3234">
        <w:rPr>
          <w:rFonts w:ascii="Times New Roman" w:hAnsi="Times New Roman" w:cs="Times New Roman"/>
          <w:sz w:val="28"/>
          <w:szCs w:val="28"/>
        </w:rPr>
        <w:t xml:space="preserve">, 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3234">
        <w:rPr>
          <w:rFonts w:ascii="Times New Roman" w:hAnsi="Times New Roman" w:cs="Times New Roman"/>
          <w:sz w:val="28"/>
          <w:szCs w:val="28"/>
        </w:rPr>
        <w:t xml:space="preserve">реализовать в установленные сроки по причине отсутствия достаточных трудовых ресурсов, распоряжением Счетной палаты может быть принято решение об исключении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B3234">
        <w:rPr>
          <w:rFonts w:ascii="Times New Roman" w:hAnsi="Times New Roman" w:cs="Times New Roman"/>
          <w:sz w:val="28"/>
          <w:szCs w:val="28"/>
        </w:rPr>
        <w:t xml:space="preserve"> мероприятия из плана проверок на текущий год либо переносе его проведения на иной период текущего года. При принятии одного из указанных решений распоряжение Счетной палаты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3234">
        <w:rPr>
          <w:rFonts w:ascii="Times New Roman" w:hAnsi="Times New Roman" w:cs="Times New Roman"/>
          <w:sz w:val="28"/>
          <w:szCs w:val="28"/>
        </w:rPr>
        <w:t xml:space="preserve">мероприятия признается утратившим силу путем издания соответствующего распоряжения Счетной палаты, направленные ранее срока начала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B3234">
        <w:rPr>
          <w:rFonts w:ascii="Times New Roman" w:hAnsi="Times New Roman" w:cs="Times New Roman"/>
          <w:sz w:val="28"/>
          <w:szCs w:val="28"/>
        </w:rPr>
        <w:t xml:space="preserve"> мероприятия в адрес объекта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B3234">
        <w:rPr>
          <w:rFonts w:ascii="Times New Roman" w:hAnsi="Times New Roman" w:cs="Times New Roman"/>
          <w:sz w:val="28"/>
          <w:szCs w:val="28"/>
        </w:rPr>
        <w:t xml:space="preserve"> уведомления и запросы отзываются путем направления письма соответствующего содержания, оформленного в произвольной форме.</w:t>
      </w:r>
    </w:p>
    <w:p w:rsidR="002B3234" w:rsidRPr="005938F5" w:rsidRDefault="005938F5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8F5">
        <w:rPr>
          <w:rFonts w:ascii="Times New Roman" w:hAnsi="Times New Roman" w:cs="Times New Roman"/>
          <w:i/>
          <w:sz w:val="24"/>
          <w:szCs w:val="24"/>
        </w:rPr>
        <w:t>(</w:t>
      </w:r>
      <w:r w:rsidR="002B3234" w:rsidRPr="005938F5">
        <w:rPr>
          <w:rFonts w:ascii="Times New Roman" w:hAnsi="Times New Roman" w:cs="Times New Roman"/>
          <w:i/>
          <w:sz w:val="24"/>
          <w:szCs w:val="24"/>
        </w:rPr>
        <w:t>в редакции распоряжения Счетной палаты</w:t>
      </w:r>
      <w:r w:rsidRPr="005938F5">
        <w:rPr>
          <w:rFonts w:ascii="Times New Roman" w:hAnsi="Times New Roman" w:cs="Times New Roman"/>
          <w:i/>
          <w:sz w:val="24"/>
          <w:szCs w:val="24"/>
        </w:rPr>
        <w:t xml:space="preserve"> от 26.04.2024 № 31)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цель мероприятия,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его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экспертно-аналитического мероприятия должн</w:t>
      </w:r>
      <w:r w:rsidR="00C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– цель (ее формулировка) ясна, не подвержена различным интерпретациям, содержит однозначно определяемые термины;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– цель определяется с учетом ресурсных и иных ограничений, рисков, влияющих на возможность их достижения.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зависимости от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Содержание вопросов должно определять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действия, которые необходимо выполнить для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 мероприятия. Вопросы экспертно-аналитического мероприятия отражаются в программе его 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экспертно-аналитического мероприятия формулируются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– все вопросы направлены на достижение цели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–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взаимоисключаемость – отсутствуют вопросы, содержание которых частично или полностью повторяется.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 С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руководителем экспертно-аналитического мероприятия по результатам предварительного изучения его предмета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разрабатывается программа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представляется на утверждение председателю Счетной палаты.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примерной форме, установленной в приложении 4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проведения э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исходя из получаемых в ходе его проведения информации и данных, в программу могут вноситься изменения, не влекущие изменения предмета и цели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4.6. 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программы проведения экспертно-аналитического мероприятия, осуществляемого рабочей группой, в зависимости от объема необходимых к проведению аналитических процедур может быть составлен р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по примерному образцу, установленному в приложении 5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содержит распределение конкретных заданий по выполнению программы проведения мероприятия между специалистами рабочей группы с указанием содержания аналитических работ (процедур) и сроков их исполнения. 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доводится руководителем мероприятия до сведения всех специалистов рабочей группы.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4.7. Специалист, осуществляющий экспертно-аналитическое мероприятие, руководитель мероприятия не позднее чем за два рабочих дня до начала проведения экспертно-аналитического-мероприятия уведомляет руководителей объектов экспертно-аналитического мероприятия о его проведении. В адрес руководителей объектов экспертно-аналитического мероприятия направляется уведомление по примерной форме, установленной в приложении 6 к настоящему Стандарту. </w:t>
      </w:r>
    </w:p>
    <w:p w:rsidR="00BA70BF" w:rsidRPr="00BA70BF" w:rsidRDefault="00BA70BF" w:rsidP="00D554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 ходе проведения экспертно-аналитического-мероприятия выявлены нарушения в деятельности объектов, не являющихся объектами данного экспертно-аналитического мероприятия, руководитель экспертно-аналитического мероприятия, специалист, осуществляющий экспертно-аналитическое мероприятие оценивает необходимость проведения экспертно-аналитических мероприятий на данных объектах и по согласованию с председателем Счетной палаты организует в отношении них проведение необходимых мероприятий в рамках уже проводимого экспертно-аналитического мероприятия с соблюдением условий, установленных абзацами первым и вторым данного пункта.</w:t>
      </w:r>
    </w:p>
    <w:p w:rsidR="00D55459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7424500"/>
      <w:bookmarkStart w:id="9" w:name="_Toc441660733"/>
    </w:p>
    <w:p w:rsidR="00BA70BF" w:rsidRDefault="00BA70BF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Основной этап экспертно-аналитического мероприятия </w:t>
      </w:r>
      <w:bookmarkEnd w:id="8"/>
      <w:bookmarkEnd w:id="9"/>
    </w:p>
    <w:p w:rsidR="00D55459" w:rsidRPr="00BA70BF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</w:t>
      </w:r>
      <w:r w:rsidR="00C11FD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</w:t>
      </w: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тся формирование рабочей документации.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5.2. 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в рамках </w:t>
      </w: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экспертно-аналитического мероприятия может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осмотр (инвентаризация) состояния объектов, выполненных работ, инвентаризация имущества обследуемого объекта. Результаты осмотра (инвентаризации) оформляются актом по примерной форме, установленной в приложении 7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0" w:name="_Toc378323805"/>
      <w:bookmarkStart w:id="11" w:name="_Toc441660734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 В ходе проведения экспертно-аналитического мероприятия формируется рабочая документация в целях: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изучения предмета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обеспечения качества и контроля качества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(справки, расчеты и т.п.), подготовленные и подписанные должностными лицами 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 формируемой рабочей документации определяется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руководителем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экспертно-аналитического мероприятия формируются в самостоятельное дело постоянного хранения в порядке, установленном Инструкцией по делопроизводству в Счетной палате города Нижневартовска.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5.4. Сбор фактических данных и информации осуществляется посредством направления запросов Счетной палаты о предоставлении информации в объекты экспертно-аналитического мероприятия, а также в иные органы и организации, установленные в Законе № 6-ФЗ, а также с использованием государственных и муниципальных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если предусмотрен выход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5.5.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 необходимых аналитических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5.6.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5.7. Процесс получения доказательств включает следующие этапы: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сбор фактических данных и информации, определение их полноты, уместности и надежности;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целью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целью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5.8.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достаточности доказательств следует исходить из следующего: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большого количества доказательств не компенсирует недостатка их уместности, надежности и валидности;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того, что доказательства являются надлежащими, включает оценку их уместности, надежности и валидности.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5.9. При выявлении в ходе проведения экспертно-аналитического мероприятия нарушений, наносящих ущерб городу Нижневартовску или Ханты-Мансийскому автономному округу – Югре и содержащих признаки правонарушения, после представления руководителем и (или) иным ответственным должностным лицом объекта экспертно-аналитического мероприятия письменных объяснений по фактам выявленных нарушений составляется акт по фактам выявленных нарушений, требующих принятия безотлагательных мер по их пресечению и предупреждению. В случаях отказа руководителя и (или) иного ответственного должностного лица объекта экспертно-аналитического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по фактам выявленных нарушений, требующих безотлагательных мер по их пресечению и предупреждению, установлена в Регламенте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Указанный акт оформляется в двух экземплярах, один из которых передается под расписку (направляется) руководителю объекта экспертно-аналитического мероприятия, а второй направляется председателю Счетной палаты для принятия решения о подготовке предписания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5.10. В случае обнаружения подделок, подлогов, хищений, злоупотреблений и при необходимости пресечения данных противоправных действий, специалист, осуществляющий экспертно-аналитическое мероприятие, руководитель экспертно-аналитического мероприятия в соответствии с Законом № 6-ФЗ и Регламентом Счетной палаты: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изымает необходимые документы и материалы с составлением акта изъятия документов;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необходимости 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5.11. Акт изъятия документов и материалов составляется в случае обнаружения в документах объекта экспертно-аналитического мероприятия подделок, подлогов, хищений, злоупотреблений при использовании муниципальных и иных ресурсов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изъятия документов и материалов составляется в двух экземплярах и представляется для ознакомления под расписку руководителю и (или) иному ответственному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Изъятие документов и материалов осуществляется в присутствии лиц, у которых они изымаются, а при отсутствии таких лиц – в присутствии руководителя объекта экспертно-аналитического мероприятия или уполномоченного должностного лица. При этом объекту экспертно-аналитического мероприятия вручается экземпляр акта изъятия документов и материалов и копии или опись изъятых документов и материалов. Не подлежат изъятию документы и материалы, не имеющие отношения к предмету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невозможности изготовить или передать изготовленные копии изъятых документов одновременно с их изъятием должностное лицо Счетной палаты передает копии изъятых документов руководителю и (или) иному ответственному должностному лицу объекта экспертно-аналитического мероприятия в течение трех рабочих дней после их изъятия с сопроводительным письмом.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изъятия документов и материалов приведена в приложении 8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5.12.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наличие подделок, подлогов, хищений, злоупотреблений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по факту опечатывания касс, кассовых и служебных помещений, складов и архивов приведена в приложении 9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Опечатывание осуществляется печатью Счетной палаты 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– в присутствии руководителя объекта экспертно-аналитического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экспертно-аналитического мероприятия опечатанного помещения с хранящимся в нем имуществом на ответственное хранение.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Опечатывание осуществляется в целях обеспечения сохранности данных, указывающих на признаки составов правонарушений, на период, необходимый для принятия решения о дальнейших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5.13. О фактах опечатывания касс, кассовых и служебных помещений, складов и архивов, изъятия необходимых документов и материалов, а также в случае, если при проведении экспертно-аналитического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лицо, соответствующий специалист рабочей группы незамедлительно доводит информацию до руководителя экспертно-аналитического мероприятия. Руководитель экспертно-аналитического мероприятия, специалист, осуществляющий экспертно-аналитическое мероприятие (в течение 24 часов после опечатывания), доводят указанную информацию до сведения председателя Счетной палаты. Порядок и форма уведомления определяются Законом № 38-оз.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указанию председателя Счетной палаты руководитель экспертно-аналитического мероприятия, специалист, осуществляющий экспертно-аналитическое мероприятие подготавливает проект обращения в правоохранительные органы.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Обращения Счетной палаты в правоохранительные органы в ходе экспертно-аналитического мероприятий направляются в порядке, установленном Регламентом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5.14. В случае обращения должностных лиц объекта (объектов) экспертно-аналитического мероприятия в целях склонения руководителя экспертно-аналитического мероприятия, специалиста, осуществляющего экспертно-аналитическое мероприятие, к совершению коррупционных правонарушений, руководитель экспертно-аналитического мероприятия, специалист, осуществляющий экспертно-аналитическое мероприятие, обязан уведомить о данном факте председателя Счетной палаты.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При проведении экспертно-аналитического мероприятия должностные лица Счетной палаты в рамках своей компетенции вправе отражать возможные коррупциогенные риски, усматриваемые в ходе его проведения.</w:t>
      </w:r>
      <w:bookmarkEnd w:id="10"/>
      <w:bookmarkEnd w:id="11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6.1.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 По результатам экспертно-аналитического мероприятия его руководителем,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оформляется заключение</w:t>
      </w:r>
      <w:r w:rsidRPr="00BA70BF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результатах экспертно-аналитического мероприятия (далее также – Заключение) по примерной форме, установленной в приложении 10, которое должно содержать:</w:t>
      </w:r>
    </w:p>
    <w:p w:rsidR="00BA70BF" w:rsidRPr="00BA70BF" w:rsidRDefault="00BA70BF" w:rsidP="00D5545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исходные данные об 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мероприятии: основание для проведения мероприятия, предмет и объекты мероприятия, метод его проведения, цель и вопросы экспертно-аналитического мероприятия, исследуемый период, сроки проведения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 результатах мероприятия, в которой отражается содержание проведенного мероприятия в соответствии с его предметом, даются конкретные ответы по каждому вопросу мероприятия, указываются выявленные нарушения, проблемы, недостатки, по возможности указываются причины их существования и последствия;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выводы, в которых в обобщенной форме отражаются итоги экспертно-аналитического мероприятия, выявленные проблемы и недостатки, вскрытые факты нарушений, а также оценивается ущерб, нанесенный муниципальному образованию города Нижневартовска;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предложения (рекомендации), основанные на выводах и направленные на решение исследованных проблем и вопросов, устранение выявленных нарушений и недостатков, возмещение нанесенного ущерба;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иную необходимую информацию.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6.2. При подготовке Заключения следует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руководствоваться следующими требованиями: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последовательно в соответствии с вопросами, поставленными в программе проведения экспертно-аналитического мероприятия, и давать по каждому из них конкретные ответы с выделением наиболее важных проблем;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Заключение должно включать только информацию и выводы, которые подтверждаются материалами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Заключения должны </w:t>
      </w:r>
      <w:bookmarkStart w:id="12" w:name="OCRUncertain32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bookmarkEnd w:id="1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устранению выявленных нарушений и недостатков, решению отраженных в Заключении проблем, их причин и последствий, иметь четкий адресный характер;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необходимо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Заключения должен быть написан лаконично, легко читаться, быть понятным, а при использовании каких-либо специальных терминов и сокращений они должны быть объяснены.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Заключение о результатах экспертно-аналитического мероприятия составляется в одном экземпляре.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экспертно-аналитическое мероприятие проводится на основе информации, предоставляемой объектом (объектами) мероприятия в соответствии с запросами Счетной палаты, то заключение о результатах экспертно-аналитического мероприятия составляется в количестве, соответствующем количеству объектов экспертно-аналитического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Заключение о результатах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подписывается председателем Счетной палаты или лицом, его замещающим, после чего направляется с сопроводительным письмом в адрес объекта (объектов) экспертно-аналитического мероприятия для ознакомления.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В целях информирования главы города, Думы города о результатах проведенного экспертно-аналитического мероприятия в их адрес с сопроводительным письмом направляется копия заключения о результатах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6.5. Оформленное в соответствии с настоящим Стандартом заключение о результатах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со всеми приложениями к нему является служебным документом Счетной палаты города.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Краткая информация об основных итогах экспертно-аналитического мероприятия подлежит размещению на официальном сайте органов местного самоуправления (</w:t>
      </w:r>
      <w:hyperlink r:id="rId9" w:history="1">
        <w:r w:rsidRPr="00BA7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BA70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vartovsk</w:t>
        </w:r>
        <w:r w:rsidRPr="00BA7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газете «Варта»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1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Председателю Счетной палаты города</w:t>
      </w: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(фамилия, инициалы)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(фамилия, имя, отчество работника)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подтверждение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отсутствии конфликта интересов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и иных препятствий для осуществления экспертно-аналитического мероприятия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___________________________________ 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Подтверждаю, что выполнение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работы в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(наименование объект, в котором планируется проведение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повлечет за собой конфликта интересов, иных препятствий для осуществления 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мероприятия не имею.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«______»____________20____г.                           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pacing w:val="-2"/>
          <w:sz w:val="28"/>
          <w:szCs w:val="24"/>
          <w:vertAlign w:val="superscript"/>
          <w:lang w:eastAsia="ru-RU"/>
        </w:rPr>
        <w:t>(подпись)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2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77424501"/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(Оформляется на бланке Счетной палаты города Нижневартовска)</w:t>
      </w:r>
    </w:p>
    <w:p w:rsidR="00BA70BF" w:rsidRPr="00BA70BF" w:rsidRDefault="00BA70BF" w:rsidP="00BA70B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  <w:t>РАСПОРЯЖЕНИЕ</w:t>
      </w:r>
    </w:p>
    <w:p w:rsidR="00BA70BF" w:rsidRPr="00BA70BF" w:rsidRDefault="00BA70BF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от «_» _____ 20___ года</w:t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  <w:t>№ 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___ по__ 20__ года провести экспертно-аналитическое мероприятие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исполнителями экспертно-аналитического мероприятия: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И.О. фамилия)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BF" w:rsidRPr="00BA70BF" w:rsidRDefault="00BA70BF" w:rsidP="00BA70BF">
      <w:pPr>
        <w:tabs>
          <w:tab w:val="num" w:pos="0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num" w:pos="357"/>
          <w:tab w:val="left" w:pos="993"/>
        </w:tabs>
        <w:spacing w:after="0" w:line="240" w:lineRule="auto"/>
        <w:ind w:left="35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(указываются другие участники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экспертно-аналитического мероприятия:</w:t>
      </w:r>
    </w:p>
    <w:p w:rsidR="00BA70BF" w:rsidRPr="00BA70BF" w:rsidRDefault="00BA70BF" w:rsidP="00BA70BF">
      <w:pPr>
        <w:tabs>
          <w:tab w:val="num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утверждение проект программы проведения экспертно-аналитического мероприятия в срок до «___» __________ 20__года включительно;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проект заключения о результатах экспертно-аналитического мероприятия в срок до «___» ________ 20__года включительно.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_______________                             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    Должность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подпись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И.О. Фамилия </w:t>
      </w:r>
    </w:p>
    <w:p w:rsidR="00BA70BF" w:rsidRPr="00BA70BF" w:rsidRDefault="00BA70BF" w:rsidP="00BA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bookmarkEnd w:id="13"/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3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(оформляется на  бланке Счетной палаты)</w:t>
      </w:r>
    </w:p>
    <w:p w:rsidR="00BA70BF" w:rsidRPr="00BA70BF" w:rsidRDefault="00BA70BF" w:rsidP="00BA70BF">
      <w:pPr>
        <w:spacing w:after="0" w:line="240" w:lineRule="auto"/>
        <w:ind w:left="5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A70BF" w:rsidRPr="00BA70BF" w:rsidRDefault="00BA70BF" w:rsidP="00BA70BF">
      <w:pPr>
        <w:framePr w:hSpace="180" w:wrap="around" w:vAnchor="text" w:hAnchor="margin" w:y="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 руководителя органа или организации, фамилия, инициалы)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</w:t>
      </w:r>
    </w:p>
    <w:p w:rsidR="00BA70BF" w:rsidRPr="00BA70BF" w:rsidRDefault="00BA70BF" w:rsidP="00BA70B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BA70BF" w:rsidRPr="00BA70BF" w:rsidTr="00F34393">
        <w:trPr>
          <w:cantSplit/>
        </w:trPr>
        <w:tc>
          <w:tcPr>
            <w:tcW w:w="4252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города Нижневартовска проводится экспертно-аналитическое мероприятие: «____________________________________________________________________»,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которого являются: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(наименование объектов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</w:t>
      </w:r>
      <w:r w:rsidRPr="00BA70BF">
        <w:rPr>
          <w:rFonts w:ascii="Times New Roman" w:eastAsia="Calibri" w:hAnsi="Times New Roman" w:cs="Times New Roman"/>
          <w:sz w:val="28"/>
          <w:szCs w:val="28"/>
        </w:rPr>
        <w:t>Федерального закона от 07.02.2011 № 6-ФЗ «</w:t>
      </w:r>
      <w:r w:rsidR="009750AD" w:rsidRPr="009750A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</w:t>
      </w:r>
      <w:r w:rsidR="009750A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образований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 «___»______________20___ года предоставить (поручить предоставить) следующие документы (материалы, данные или информацию):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0"/>
          <w:szCs w:val="20"/>
        </w:rPr>
        <w:t>Непредставление или несвоевременное представление органами местного самоуправления и муниципальными органами, организациями, в отношении которых контрольно-счетные органы вправе осуществлять внешний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в установленные законами автономного округа сроки в контрольно-счетные органы по их запросам информации, документов и материалов, необходимых для проведения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BF">
        <w:rPr>
          <w:rFonts w:ascii="Times New Roman" w:eastAsia="Calibri" w:hAnsi="Times New Roman" w:cs="Times New Roman"/>
          <w:sz w:val="20"/>
          <w:szCs w:val="20"/>
        </w:rPr>
        <w:t>и материалов влечет за собой ответственность предусмотренную Кодексом Российской Федерации об административных правонарушениях</w:t>
      </w:r>
      <w:r w:rsidRPr="00BA7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                 _____________                 ____________________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(должность)                                                      (подпись)                                          (инициалы, фамилия)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4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BA70BF" w:rsidRPr="00BA70BF" w:rsidTr="00F34393">
        <w:trPr>
          <w:trHeight w:val="2317"/>
        </w:trPr>
        <w:tc>
          <w:tcPr>
            <w:tcW w:w="5353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Счетной палаты 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Суханова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«___»____________________20__г.</w:t>
            </w:r>
          </w:p>
        </w:tc>
      </w:tr>
    </w:tbl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372216200"/>
      <w:bookmarkStart w:id="15" w:name="_Toc372288169"/>
      <w:bookmarkStart w:id="16" w:name="_Toc377424504"/>
      <w:bookmarkStart w:id="17" w:name="_Toc378323813"/>
      <w:bookmarkStart w:id="18" w:name="_Toc441660742"/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bookmarkEnd w:id="14"/>
      <w:bookmarkEnd w:id="15"/>
      <w:bookmarkEnd w:id="16"/>
      <w:bookmarkEnd w:id="17"/>
      <w:bookmarkEnd w:id="18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372216201"/>
      <w:bookmarkStart w:id="20" w:name="_Toc372288170"/>
      <w:bookmarkStart w:id="21" w:name="_Toc377424505"/>
      <w:bookmarkStart w:id="22" w:name="_Toc378323814"/>
      <w:bookmarkStart w:id="23" w:name="_Toc441660743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</w:t>
      </w:r>
      <w:bookmarkEnd w:id="19"/>
      <w:bookmarkEnd w:id="20"/>
      <w:bookmarkEnd w:id="21"/>
      <w:bookmarkEnd w:id="22"/>
      <w:bookmarkEnd w:id="23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4" w:name="_Toc372216202"/>
      <w:bookmarkStart w:id="25" w:name="_Toc372288171"/>
      <w:bookmarkStart w:id="26" w:name="_Toc377424506"/>
      <w:bookmarkStart w:id="27" w:name="_Toc378323815"/>
      <w:bookmarkStart w:id="28" w:name="_Toc441660744"/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«______________________________________________________________»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экспертно-аналитического мероприятия</w:t>
      </w:r>
      <w:bookmarkEnd w:id="24"/>
      <w:bookmarkEnd w:id="25"/>
      <w:bookmarkEnd w:id="26"/>
      <w:bookmarkEnd w:id="27"/>
      <w:bookmarkEnd w:id="28"/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указать, что именно проверяется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Объект(ы) экспертно-аналитического мероприятия: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наименование объекта(ов))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экспертно-аналитического мероприятия__________________________________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 экспертно-аналитического мероприятия_________________________________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экспертно-аналитического мероприятия: 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Исследуемый период: 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начала и окончания проведения экспертно-аналитического мероприятия:</w:t>
      </w:r>
    </w:p>
    <w:p w:rsidR="00BA70BF" w:rsidRPr="00BA70BF" w:rsidRDefault="00BA70BF" w:rsidP="00BA70BF">
      <w:pPr>
        <w:spacing w:after="200" w:line="276" w:lineRule="auto"/>
        <w:rPr>
          <w:rFonts w:ascii="Calibri" w:eastAsia="Calibri" w:hAnsi="Calibri" w:cs="Times New Roman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ответственных исполнителей: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Ф.И.О. иных участников экспертно-аналитического мероприятия)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экспертно-аналитического мероприятия (специалист, осуществляющий экспертно-аналитическое мероприятие):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_____________                                         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должность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A70BF" w:rsidRPr="00BA70BF" w:rsidSect="00226A8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993" w:right="851" w:bottom="851" w:left="1418" w:header="340" w:footer="340" w:gutter="0"/>
          <w:pgNumType w:start="1"/>
          <w:cols w:space="708"/>
          <w:titlePg/>
          <w:docGrid w:linePitch="360"/>
        </w:sect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5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9" w:name="_Toc372216204"/>
      <w:bookmarkStart w:id="30" w:name="_Toc372288174"/>
      <w:bookmarkStart w:id="31" w:name="_Toc377424510"/>
      <w:bookmarkStart w:id="32" w:name="_Toc378323819"/>
      <w:bookmarkStart w:id="33" w:name="_Toc441660748"/>
      <w:r w:rsidRPr="00BA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Рабочий план</w:t>
      </w:r>
      <w:bookmarkEnd w:id="29"/>
      <w:bookmarkEnd w:id="30"/>
      <w:bookmarkEnd w:id="31"/>
      <w:bookmarkEnd w:id="32"/>
      <w:bookmarkEnd w:id="33"/>
    </w:p>
    <w:p w:rsidR="00BA70BF" w:rsidRPr="00BA70BF" w:rsidRDefault="00BA70BF" w:rsidP="00BA70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372216205"/>
      <w:bookmarkStart w:id="35" w:name="_Toc372288175"/>
      <w:bookmarkStart w:id="36" w:name="_Toc377424511"/>
      <w:bookmarkStart w:id="37" w:name="_Toc378323820"/>
      <w:bookmarkStart w:id="38" w:name="_Toc441660749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экспертно-аналитического мероприятия</w:t>
      </w:r>
      <w:bookmarkEnd w:id="34"/>
      <w:bookmarkEnd w:id="35"/>
      <w:bookmarkEnd w:id="36"/>
      <w:bookmarkEnd w:id="37"/>
      <w:bookmarkEnd w:id="38"/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«____________________________________________________________________________»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BA70BF" w:rsidRPr="00BA70BF" w:rsidTr="00F34393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_Toc372216206"/>
            <w:bookmarkStart w:id="40" w:name="_Toc372288176"/>
            <w:bookmarkStart w:id="41" w:name="_Toc377424512"/>
            <w:bookmarkStart w:id="42" w:name="_Toc378323821"/>
            <w:bookmarkStart w:id="43" w:name="_Toc441660750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экспертно-аналитического</w:t>
            </w:r>
            <w:bookmarkEnd w:id="39"/>
            <w:bookmarkEnd w:id="40"/>
            <w:bookmarkEnd w:id="41"/>
            <w:bookmarkEnd w:id="42"/>
            <w:bookmarkEnd w:id="43"/>
          </w:p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_Toc372216207"/>
            <w:bookmarkStart w:id="45" w:name="_Toc372288177"/>
            <w:bookmarkStart w:id="46" w:name="_Toc377424513"/>
            <w:bookmarkStart w:id="47" w:name="_Toc378323822"/>
            <w:bookmarkStart w:id="48" w:name="_Toc441660751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bookmarkEnd w:id="44"/>
            <w:bookmarkEnd w:id="45"/>
            <w:bookmarkEnd w:id="46"/>
            <w:bookmarkEnd w:id="47"/>
            <w:bookmarkEnd w:id="48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</w:t>
            </w:r>
            <w:r w:rsidR="00FD4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проведения</w:t>
            </w: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1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_Toc372216208"/>
            <w:bookmarkStart w:id="50" w:name="_Toc372288178"/>
            <w:bookmarkStart w:id="51" w:name="_Toc377424514"/>
            <w:bookmarkStart w:id="52" w:name="_Toc378323823"/>
            <w:bookmarkStart w:id="53" w:name="_Toc441660752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экспертно-аналитического мероприятия</w:t>
            </w:r>
            <w:bookmarkEnd w:id="49"/>
            <w:bookmarkEnd w:id="50"/>
            <w:bookmarkEnd w:id="51"/>
            <w:bookmarkEnd w:id="52"/>
            <w:bookmarkEnd w:id="53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</w:t>
            </w:r>
            <w:r w:rsidR="00FD4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проведения</w:t>
            </w: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4" w:type="dxa"/>
            <w:vMerge w:val="restart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работы (процедуры) необходимые для раскрытия вопросов программы</w:t>
            </w:r>
            <w:r w:rsidR="00FD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60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_Toc372216209"/>
            <w:bookmarkStart w:id="55" w:name="_Toc372288179"/>
            <w:bookmarkStart w:id="56" w:name="_Toc377424515"/>
            <w:bookmarkStart w:id="57" w:name="_Toc378323824"/>
            <w:bookmarkStart w:id="58" w:name="_Toc441660753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4501" w:type="dxa"/>
            <w:gridSpan w:val="4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_Toc372216210"/>
            <w:bookmarkStart w:id="60" w:name="_Toc372288180"/>
            <w:bookmarkStart w:id="61" w:name="_Toc377424516"/>
            <w:bookmarkStart w:id="62" w:name="_Toc378323825"/>
            <w:bookmarkStart w:id="63" w:name="_Toc441660754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BA70BF" w:rsidRPr="00BA70BF" w:rsidTr="00F34393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работы</w:t>
            </w:r>
          </w:p>
        </w:tc>
        <w:tc>
          <w:tcPr>
            <w:tcW w:w="1422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53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материалов для подготовки заключения</w:t>
            </w:r>
          </w:p>
        </w:tc>
      </w:tr>
      <w:tr w:rsidR="00BA70BF" w:rsidRPr="00BA70BF" w:rsidTr="00F34393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Руководитель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                     _____________                                       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должность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С рабочим планом ознакомлены: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Участники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__________________________                                                                     _____________                                  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 xml:space="preserve">Должность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70BF" w:rsidRPr="00BA70BF" w:rsidSect="00F34393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6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(Оформляется на бланке Счетной палаты города Нижневартовска)</w:t>
      </w:r>
    </w:p>
    <w:p w:rsidR="00BA70BF" w:rsidRPr="00BA70BF" w:rsidRDefault="00BA70BF" w:rsidP="00BA70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56"/>
        <w:gridCol w:w="4537"/>
      </w:tblGrid>
      <w:tr w:rsidR="00BA70BF" w:rsidRPr="00BA70BF" w:rsidTr="00F34393">
        <w:trPr>
          <w:tblCellSpacing w:w="0" w:type="dxa"/>
        </w:trPr>
        <w:tc>
          <w:tcPr>
            <w:tcW w:w="424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руководителя проверяемого объекта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Нижневартовска уведомляет Вас, что в соответствии 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ссылаться на конкретную норму, устанавливающее полномочие на проведение конкретного мероприятия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),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должность, инициалы, фамилия)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экспертно-аналитическое мероприятие «__________________________________________________________________».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с «___»__________ по «___» ______20___года.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 и 19 Положения о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контрольно-счетном органе муниципального образования - счетной палате города Нижневартовска, утвержденного решением Думы города Нижневартовска от 22.09.2021 № 823,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обеспечить необходимые условия для работы сотрудников Счетной палаты города Нижневартовска и подготовить необходимые для проверки материалы и документы по прилагаемым формам и перечню вопросов.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_____________                              _______________</w:t>
      </w:r>
    </w:p>
    <w:tbl>
      <w:tblPr>
        <w:tblW w:w="9068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BA70BF" w:rsidRPr="00BA70BF" w:rsidTr="00F34393">
        <w:trPr>
          <w:tblCellSpacing w:w="0" w:type="dxa"/>
        </w:trPr>
        <w:tc>
          <w:tcPr>
            <w:tcW w:w="9068" w:type="dxa"/>
            <w:hideMark/>
          </w:tcPr>
          <w:p w:rsidR="00BA70BF" w:rsidRPr="00BA70BF" w:rsidRDefault="00BA70BF" w:rsidP="00BA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подпись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       И.О. Фамилия 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4" w:name="_Toc377424520"/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7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____ »______________20__ г.                                                                        </w:t>
      </w:r>
    </w:p>
    <w:p w:rsidR="00BA70BF" w:rsidRPr="00BA70BF" w:rsidRDefault="00BA70BF" w:rsidP="00BA70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Акт осмотра (инвентаризации) № ____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4"/>
          <w:szCs w:val="24"/>
        </w:rPr>
        <w:t>«______________________________________________________________________________»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объектов, выполненных работ, оказанных услуг)</w:t>
      </w: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Комиссия в составе представителей: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Счетной палаты города</w:t>
      </w:r>
      <w:r w:rsidRPr="00BA70B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Проверяемого органа, (организации) ____</w:t>
      </w:r>
      <w:r w:rsidRPr="00BA70B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органа (организации))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 фамилии, инициалы)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Иных представителей</w:t>
      </w:r>
      <w:r w:rsidRPr="00BA70BF">
        <w:rPr>
          <w:rFonts w:ascii="Times New Roman" w:eastAsia="Calibri" w:hAnsi="Times New Roman" w:cs="Times New Roman"/>
        </w:rPr>
        <w:t xml:space="preserve"> ______________________________________________________________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название)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составила настоящий акт осмотра (инвентаризации)____________________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объектов, выполненных работ, оказанных услуг)</w:t>
      </w:r>
    </w:p>
    <w:p w:rsidR="00BA70BF" w:rsidRPr="00BA70BF" w:rsidRDefault="00BA70BF" w:rsidP="00BA70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BA70BF">
        <w:rPr>
          <w:rFonts w:ascii="Times New Roman" w:eastAsia="Calibri" w:hAnsi="Times New Roman" w:cs="Times New Roman"/>
          <w:sz w:val="28"/>
          <w:szCs w:val="28"/>
        </w:rPr>
        <w:t>осмотра(инвентаризации)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Выводы: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 настоящему акту прилагаются: (</w:t>
      </w:r>
      <w:r w:rsidRPr="00BA70BF">
        <w:rPr>
          <w:rFonts w:ascii="Times New Roman" w:eastAsia="Calibri" w:hAnsi="Times New Roman" w:cs="Times New Roman"/>
          <w:i/>
          <w:sz w:val="18"/>
          <w:szCs w:val="18"/>
        </w:rPr>
        <w:t>перечислить перечень приложений)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0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_________ 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                                                                 __________                   ________________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                                                               __________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8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A70BF" w:rsidRPr="00BA70BF" w:rsidRDefault="00BA70BF" w:rsidP="00D554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изъятия документов и материалов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510"/>
        <w:gridCol w:w="2019"/>
        <w:gridCol w:w="3931"/>
      </w:tblGrid>
      <w:tr w:rsidR="00BA70BF" w:rsidRPr="00BA70BF" w:rsidTr="00F34393">
        <w:tc>
          <w:tcPr>
            <w:tcW w:w="3510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201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«__»___________20___года</w:t>
            </w:r>
          </w:p>
        </w:tc>
      </w:tr>
    </w:tbl>
    <w:p w:rsidR="00BA70BF" w:rsidRPr="00BA70BF" w:rsidRDefault="00BA70BF" w:rsidP="00BA70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(пункт плана деятельности Счетной палаты, </w:t>
      </w: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экспертно-аналитическое мероприятие «__________________________________________________________________» 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2 пункта 1 статьи 14 Федерального закона от 07.02.2011 № 6-ФЗ «</w:t>
      </w:r>
      <w:r w:rsidR="009750AD" w:rsidRPr="0097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</w:t>
      </w:r>
      <w:r w:rsidR="0097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», статьи 2 Закона Ханты-Мансийского округа – Югры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изъяты следующие документы: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 на ___ листах.</w:t>
      </w:r>
    </w:p>
    <w:p w:rsidR="00BA70BF" w:rsidRPr="00BA70BF" w:rsidRDefault="00BA70BF" w:rsidP="00BA70BF">
      <w:pPr>
        <w:spacing w:after="12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 на ___ листах.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документов произведено в присутствии должностных лиц ____________________________________________________________________.</w:t>
      </w:r>
    </w:p>
    <w:p w:rsidR="00BA70BF" w:rsidRPr="00BA70BF" w:rsidRDefault="00BA70BF" w:rsidP="00BA70BF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инициалы, фамилия)</w:t>
      </w:r>
    </w:p>
    <w:p w:rsidR="00BA70BF" w:rsidRPr="00BA70BF" w:rsidRDefault="00BA70BF" w:rsidP="00BA70BF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вместе с копиями изъятых документов вручен (направлен)_________________________________________________________.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BA70BF" w:rsidRPr="00BA70BF" w:rsidTr="00F34393">
        <w:trPr>
          <w:cantSplit/>
        </w:trPr>
        <w:tc>
          <w:tcPr>
            <w:tcW w:w="481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Счетной палаты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                             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10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            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и копии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изъятых документов получил: 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____________             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A70BF" w:rsidRPr="00BA70BF" w:rsidTr="00F34393">
        <w:trPr>
          <w:cantSplit/>
        </w:trPr>
        <w:tc>
          <w:tcPr>
            <w:tcW w:w="439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BA70BF" w:rsidRPr="00BA70BF" w:rsidRDefault="00BA70BF" w:rsidP="00BA70B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(подпись)</w:t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 9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факту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</w:rPr>
        <w:t>опечатывания касс, кассовых или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служебных помещений, складов и архивов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BA70BF" w:rsidRPr="00BA70BF" w:rsidTr="00F34393">
        <w:tc>
          <w:tcPr>
            <w:tcW w:w="396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«__»___________20___года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пункт плана деятельности счетной палаты, </w:t>
      </w: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экспертно-аналитическое мероприятие «__________________________________________________________________» 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экспертно-аналитическое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2 пункта 1 статьи 14 Федерального закона от 07.02.2011 № 6-ФЗ «</w:t>
      </w:r>
      <w:r w:rsidR="00A64455" w:rsidRPr="00A64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</w:t>
      </w:r>
      <w:r w:rsidR="00A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», статьи 2 Закона Ханты-Мансийского округа – Югры от 10.04.2012 № 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опечатаны: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(перечень опечатанных объектов)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Опечатывание указанных помещений произведено в присутствии должностных лиц ____________________________________________________________________.</w:t>
      </w:r>
    </w:p>
    <w:p w:rsidR="00BA70BF" w:rsidRPr="00BA70BF" w:rsidRDefault="00BA70BF" w:rsidP="00BA70BF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инициалы, фамилия)</w:t>
      </w:r>
    </w:p>
    <w:p w:rsidR="00BA70BF" w:rsidRPr="00BA70BF" w:rsidRDefault="00BA70BF" w:rsidP="00BA70BF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в двух экземплярах, один из которых вручен 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BA70BF" w:rsidRPr="00BA70BF" w:rsidTr="00F34393">
        <w:trPr>
          <w:cantSplit/>
        </w:trPr>
        <w:tc>
          <w:tcPr>
            <w:tcW w:w="5103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2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(должность, инициалы, фамилия)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Счетной палаты: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(должность)</w:t>
            </w:r>
          </w:p>
        </w:tc>
        <w:tc>
          <w:tcPr>
            <w:tcW w:w="4678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       _____________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(личная подпись)</w:t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____________               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A70BF" w:rsidRPr="00BA70BF" w:rsidTr="00F34393">
        <w:trPr>
          <w:cantSplit/>
        </w:trPr>
        <w:tc>
          <w:tcPr>
            <w:tcW w:w="439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BA70BF" w:rsidRPr="00BA70BF" w:rsidRDefault="00BA70BF" w:rsidP="00BA70BF">
            <w:pPr>
              <w:tabs>
                <w:tab w:val="left" w:pos="227"/>
                <w:tab w:val="left" w:pos="4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                                                      ( инициалы, фамилия)</w:t>
            </w:r>
          </w:p>
        </w:tc>
      </w:tr>
    </w:tbl>
    <w:p w:rsidR="00BA70BF" w:rsidRPr="00BA70BF" w:rsidRDefault="00BA70BF" w:rsidP="00BA7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84205" w:rsidRPr="00484205" w:rsidRDefault="00484205" w:rsidP="00484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«Приложение 10 к Стандарту внешнего муниципального финансового контроля «Общие правила проведения экспертно-аналитических мероприятий»</w:t>
      </w:r>
    </w:p>
    <w:p w:rsidR="00484205" w:rsidRPr="00484205" w:rsidRDefault="00484205" w:rsidP="00484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205" w:rsidRPr="00484205" w:rsidRDefault="00484205" w:rsidP="004842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484205"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  <w:t>(оформляется на фирменном бланке Счетной палаты)</w:t>
      </w:r>
    </w:p>
    <w:p w:rsidR="00484205" w:rsidRPr="00484205" w:rsidRDefault="00484205" w:rsidP="004842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484205" w:rsidRPr="00484205" w:rsidRDefault="00484205" w:rsidP="0048420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«___»____________                                                                                                               №____</w:t>
      </w:r>
    </w:p>
    <w:p w:rsidR="00484205" w:rsidRPr="00484205" w:rsidRDefault="00484205" w:rsidP="0048420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результатах экспертно-аналитического мероприятия</w:t>
      </w:r>
    </w:p>
    <w:p w:rsidR="00484205" w:rsidRPr="00484205" w:rsidRDefault="00484205" w:rsidP="0048420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«_________________________________________________________________»</w:t>
      </w: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4842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указать наименование экспертно-аналитического мероприятия</w:t>
      </w: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05" w:rsidRPr="00484205" w:rsidRDefault="00484205" w:rsidP="004842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экспертно-аналитического мероприятия: 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84205" w:rsidRPr="00484205" w:rsidRDefault="00484205" w:rsidP="0048420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4205">
        <w:rPr>
          <w:rFonts w:ascii="Times New Roman" w:eastAsia="Calibri" w:hAnsi="Times New Roman" w:cs="Times New Roman"/>
          <w:sz w:val="24"/>
          <w:szCs w:val="24"/>
          <w:vertAlign w:val="superscript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484205" w:rsidRPr="00484205" w:rsidRDefault="00484205" w:rsidP="004842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экспертно-аналитического мероприятия: 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из программы проведения экспертно-аналитического мероприятия)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экспертно-аналитического мероприятия: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экспертно-аналитического мероприятия: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экспертно-аналитического мероприятия</w:t>
      </w: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экспертно-аналитического мероприятия: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_____________________________________________________________.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</w:t>
      </w:r>
    </w:p>
    <w:p w:rsidR="00484205" w:rsidRPr="00484205" w:rsidRDefault="00484205" w:rsidP="0048420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Исследуемый период:___________________________________________________</w:t>
      </w:r>
    </w:p>
    <w:p w:rsidR="00484205" w:rsidRPr="00484205" w:rsidRDefault="00484205" w:rsidP="0048420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экспертно-аналитического мероприятия с «___» __________ 20__ года по «___» __________ 20__года включительно.</w:t>
      </w:r>
    </w:p>
    <w:p w:rsidR="00484205" w:rsidRPr="00484205" w:rsidRDefault="00484205" w:rsidP="0048420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Краткая характеристика сферы предмета и объекта (объектов) экспертно-аналитического мероприятия (в случае необходимости)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05" w:rsidRPr="00484205" w:rsidRDefault="00484205" w:rsidP="00484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экспертно-аналитического мероприятия установлено следующее: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1:___________________________________________________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2: 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r w:rsidRPr="00484205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(указать кратко сформулированные основные итоги экспертно-аналитического мероприятия с указанием выявленных ключевых проблем, причин имеющихся недостатков, их последствий, а также оценивается ущерб, причинённый городу Нижневартовску (при наличии))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4205" w:rsidRPr="00484205" w:rsidRDefault="00484205" w:rsidP="0048420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Предложения (рекомендации):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(формулируются предложения (рекомендации) по устранению выявленных недостатков и нарушений, возмещению ущерба (при наличии), привлечению к ответственности должностных лиц, допустивших нарушения, и другие предложения и рекомендации в адрес </w:t>
      </w:r>
      <w:r w:rsidRPr="004842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иных органов местного самоуправления города Нижневартовска, организаций и должностных лиц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компетенции которых находится реализация указанных предложений и рекомендаций</w:t>
      </w:r>
      <w:r w:rsidRPr="004842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адрес Счетной палаты города в срок до «__»__________  информацию о принятых мерах по результатам рассмотрения информации, выводов, предложений и рекомендаций, изложенных в настоящем заключении.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 необходимости)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4205" w:rsidRPr="00484205" w:rsidRDefault="00484205" w:rsidP="00484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</w:t>
      </w:r>
      <w:r w:rsidRPr="00484205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BA70BF" w:rsidRPr="00BA70BF" w:rsidRDefault="00484205" w:rsidP="00731F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484205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84205">
        <w:rPr>
          <w:rFonts w:ascii="Times New Roman" w:eastAsia="Times New Roman" w:hAnsi="Times New Roman" w:cs="Times New Roman"/>
          <w:sz w:val="18"/>
          <w:szCs w:val="24"/>
          <w:lang w:eastAsia="ru-RU"/>
        </w:rPr>
        <w:t>И. О. Фамилия</w:t>
      </w:r>
      <w:bookmarkEnd w:id="64"/>
    </w:p>
    <w:sectPr w:rsidR="00BA70BF" w:rsidRPr="00BA70BF" w:rsidSect="00731F73">
      <w:pgSz w:w="11906" w:h="16838" w:code="9"/>
      <w:pgMar w:top="851" w:right="1418" w:bottom="1134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34" w:rsidRDefault="002B3234">
      <w:pPr>
        <w:spacing w:after="0" w:line="240" w:lineRule="auto"/>
      </w:pPr>
      <w:r>
        <w:separator/>
      </w:r>
    </w:p>
  </w:endnote>
  <w:endnote w:type="continuationSeparator" w:id="0">
    <w:p w:rsidR="002B3234" w:rsidRDefault="002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34" w:rsidRDefault="002B3234" w:rsidP="00F3439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234" w:rsidRDefault="002B3234" w:rsidP="00F3439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34" w:rsidRDefault="002B3234">
    <w:pPr>
      <w:pStyle w:val="aa"/>
    </w:pPr>
  </w:p>
  <w:p w:rsidR="002B3234" w:rsidRDefault="002B3234" w:rsidP="00F34393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34" w:rsidRDefault="002B3234" w:rsidP="00F34393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34" w:rsidRDefault="002B3234">
      <w:pPr>
        <w:spacing w:after="0" w:line="240" w:lineRule="auto"/>
      </w:pPr>
      <w:r>
        <w:separator/>
      </w:r>
    </w:p>
  </w:footnote>
  <w:footnote w:type="continuationSeparator" w:id="0">
    <w:p w:rsidR="002B3234" w:rsidRDefault="002B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34" w:rsidRDefault="002B3234" w:rsidP="00F34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234" w:rsidRDefault="002B32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540311"/>
      <w:docPartObj>
        <w:docPartGallery w:val="Page Numbers (Top of Page)"/>
        <w:docPartUnique/>
      </w:docPartObj>
    </w:sdtPr>
    <w:sdtEndPr/>
    <w:sdtContent>
      <w:p w:rsidR="002B3234" w:rsidRDefault="002B323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20507"/>
    <w:rsid w:val="00226A87"/>
    <w:rsid w:val="002B3234"/>
    <w:rsid w:val="004174EF"/>
    <w:rsid w:val="00484205"/>
    <w:rsid w:val="004C12F7"/>
    <w:rsid w:val="0055530B"/>
    <w:rsid w:val="005938F5"/>
    <w:rsid w:val="005F157A"/>
    <w:rsid w:val="00635287"/>
    <w:rsid w:val="00662A33"/>
    <w:rsid w:val="006E04A4"/>
    <w:rsid w:val="00731F73"/>
    <w:rsid w:val="007B6BED"/>
    <w:rsid w:val="00845D5B"/>
    <w:rsid w:val="009750AD"/>
    <w:rsid w:val="009A3F17"/>
    <w:rsid w:val="009C00A3"/>
    <w:rsid w:val="00A64455"/>
    <w:rsid w:val="00BA70BF"/>
    <w:rsid w:val="00C11FD1"/>
    <w:rsid w:val="00C405FF"/>
    <w:rsid w:val="00CD3923"/>
    <w:rsid w:val="00D55459"/>
    <w:rsid w:val="00D56699"/>
    <w:rsid w:val="00F20876"/>
    <w:rsid w:val="00F34393"/>
    <w:rsid w:val="00F81325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5BF8"/>
  <w15:docId w15:val="{97FD6200-88AC-4B86-8924-C5381D7A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текст сноски"/>
    <w:basedOn w:val="a0"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tov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211F-0B08-4DC6-9336-646EBBF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9409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6</cp:revision>
  <cp:lastPrinted>2021-12-20T06:03:00Z</cp:lastPrinted>
  <dcterms:created xsi:type="dcterms:W3CDTF">2024-04-27T04:20:00Z</dcterms:created>
  <dcterms:modified xsi:type="dcterms:W3CDTF">2024-06-20T10:12:00Z</dcterms:modified>
</cp:coreProperties>
</file>