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B" w:rsidRPr="00F765F4" w:rsidRDefault="00F765F4" w:rsidP="003456BB">
      <w:pPr>
        <w:spacing w:after="0" w:line="240" w:lineRule="auto"/>
        <w:ind w:right="4819"/>
        <w:jc w:val="both"/>
        <w:rPr>
          <w:rFonts w:ascii="Times New Roman" w:eastAsia="Calibri" w:hAnsi="Times New Roman" w:cs="Courier New"/>
          <w:b/>
          <w:sz w:val="32"/>
          <w:szCs w:val="32"/>
          <w:lang w:eastAsia="ru-RU"/>
        </w:rPr>
      </w:pPr>
      <w:r w:rsidRPr="00F765F4">
        <w:rPr>
          <w:rFonts w:ascii="Times New Roman" w:eastAsia="Calibri" w:hAnsi="Times New Roman" w:cs="Courier New"/>
          <w:b/>
          <w:sz w:val="32"/>
          <w:szCs w:val="32"/>
          <w:lang w:eastAsia="ru-RU"/>
        </w:rPr>
        <w:t>ПРОЕКТ</w:t>
      </w:r>
    </w:p>
    <w:p w:rsidR="00B471C6" w:rsidRPr="00154D07" w:rsidRDefault="00B471C6" w:rsidP="003456BB">
      <w:pPr>
        <w:spacing w:after="0" w:line="240" w:lineRule="auto"/>
        <w:ind w:right="4819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3456BB" w:rsidRPr="00154D07" w:rsidRDefault="003456BB" w:rsidP="003456BB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154D07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от</w:t>
      </w:r>
      <w:r w:rsidRPr="00154D0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____________                                                                                         </w:t>
      </w:r>
      <w:r w:rsidRPr="00154D07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№ </w:t>
      </w:r>
      <w:r w:rsidRPr="00154D07">
        <w:rPr>
          <w:rFonts w:ascii="Times New Roman" w:eastAsia="Calibri" w:hAnsi="Times New Roman" w:cs="Courier New"/>
          <w:sz w:val="28"/>
          <w:szCs w:val="28"/>
          <w:lang w:eastAsia="ru-RU"/>
        </w:rPr>
        <w:t>________</w:t>
      </w:r>
    </w:p>
    <w:p w:rsidR="003456BB" w:rsidRPr="00154D07" w:rsidRDefault="003456BB" w:rsidP="003456BB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456BB" w:rsidRPr="00154D07" w:rsidTr="00950E4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456BB" w:rsidRPr="00100FC8" w:rsidRDefault="003456BB" w:rsidP="003456BB">
            <w:pPr>
              <w:tabs>
                <w:tab w:val="left" w:pos="690"/>
              </w:tabs>
              <w:jc w:val="both"/>
              <w:rPr>
                <w:rFonts w:ascii="Times New Roman" w:eastAsia="Calibri" w:hAnsi="Times New Roman" w:cs="Courier New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постановлению</w:t>
            </w:r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города от 28.06.2013 №1310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"Об утверждении административного регламента пред</w:t>
            </w:r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ставления муниципальной услуги "В</w:t>
            </w:r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100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дача специального разрешения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жение по автомобильным дорогам общ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пользования местного значения транспортного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средства, осуществля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щего перевозки опасных, тяжеловесных и (или) крупногабаритных грузов"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признании утратившими силу постано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лений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10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15.09.2011 №1065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10.07.2012 №844"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(с изменениями от 04.03.2014 №403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от 25.07.2014 №1450)</w:t>
            </w:r>
            <w:r w:rsidRPr="00100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56BB" w:rsidRPr="00154D07" w:rsidRDefault="003456BB" w:rsidP="003456BB">
      <w:pPr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154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4D07"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  <w:t xml:space="preserve">   </w:t>
      </w:r>
      <w:r w:rsidRPr="00154D0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3456BB" w:rsidRPr="00154D07" w:rsidTr="00950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6BB" w:rsidRDefault="003456BB" w:rsidP="00950E4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целях приведения нормативных правовых актов главы администрации гор</w:t>
            </w: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 в соответствие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Правительства Российской Федерации</w:t>
            </w: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 в некоторые акты Правительства Росси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Федерации по вопросам перевозки тяжеловесных грузов по автомобильным дорогам Российской Федерации":</w:t>
            </w:r>
          </w:p>
          <w:p w:rsidR="003456BB" w:rsidRDefault="003456BB" w:rsidP="00950E4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70FE" w:rsidRDefault="003456BB" w:rsidP="00950E4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нести изменения в приложение к постановлению администра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ции города от 28.06.2013 №1310 </w:t>
            </w:r>
            <w:r w:rsidR="007A228D"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Административный регламент предоставления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ной услуги </w:t>
            </w:r>
            <w:r w:rsidR="007A228D" w:rsidRPr="009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</w:t>
            </w:r>
            <w:r w:rsidR="007A228D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 признании утратившими силу постановлений </w:t>
            </w:r>
            <w:r w:rsidR="00417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города от 15.09.2011 №1065, от 10.07.2012 №844</w:t>
            </w:r>
            <w:r w:rsidR="007A228D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"</w:t>
            </w:r>
            <w:r w:rsidR="00417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417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изменения</w:t>
            </w:r>
            <w:r w:rsidR="00417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 от 04.03.2014 №403 и от 25.07.2014</w:t>
            </w:r>
            <w:proofErr w:type="gramEnd"/>
            <w:r w:rsidR="00417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согласно приложению к настоящему постановлению.</w:t>
            </w:r>
          </w:p>
          <w:p w:rsidR="004170FE" w:rsidRDefault="004170FE" w:rsidP="00950E4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70FE" w:rsidRDefault="004170FE" w:rsidP="00950E4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Пресс-службе администрации города (Н.В.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Ложева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опубликовать пост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новление в газете </w:t>
            </w:r>
            <w:r w:rsidR="007A228D" w:rsidRPr="003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Варта</w:t>
            </w:r>
            <w:proofErr w:type="spellEnd"/>
            <w:r w:rsidR="007A228D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70FE" w:rsidRDefault="004170FE" w:rsidP="00950E4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70FE" w:rsidRDefault="004170FE" w:rsidP="004170F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Постановление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вступает в силу после его официального опубликования и распространяется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правоотношения, возникшие с 01.01.2015.</w:t>
            </w:r>
          </w:p>
          <w:p w:rsidR="004170FE" w:rsidRDefault="004170FE" w:rsidP="004170F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70FE" w:rsidRDefault="004170FE" w:rsidP="004170F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170FE" w:rsidRDefault="004170FE" w:rsidP="004170F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5327" w:rsidRDefault="004170FE" w:rsidP="00974A94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                                                         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Бадина</w:t>
            </w:r>
            <w:proofErr w:type="spellEnd"/>
          </w:p>
          <w:p w:rsidR="00974A94" w:rsidRDefault="00974A94" w:rsidP="00974A94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74A94" w:rsidRDefault="00974A94" w:rsidP="00974A9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4A94" w:rsidRPr="000E5327" w:rsidRDefault="00974A94" w:rsidP="00974A9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933"/>
      </w:tblGrid>
      <w:tr w:rsidR="004170FE" w:rsidTr="004F55BC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170FE" w:rsidRDefault="004F55BC" w:rsidP="0034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</w:p>
          <w:p w:rsidR="004F55BC" w:rsidRDefault="004F55BC" w:rsidP="0034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4F55BC" w:rsidRDefault="004F55BC" w:rsidP="0034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2014 №</w:t>
            </w:r>
          </w:p>
        </w:tc>
      </w:tr>
    </w:tbl>
    <w:p w:rsidR="004170FE" w:rsidRPr="000E5327" w:rsidRDefault="004170FE" w:rsidP="0034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D5D" w:rsidRPr="00F62D5D" w:rsidRDefault="00F62D5D" w:rsidP="00F62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Изменения,</w:t>
      </w:r>
    </w:p>
    <w:p w:rsidR="00F62D5D" w:rsidRDefault="00F62D5D" w:rsidP="00F62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вносятся в приложение к постановлению администрации города </w:t>
      </w:r>
    </w:p>
    <w:p w:rsidR="00F62D5D" w:rsidRPr="00F62D5D" w:rsidRDefault="00F62D5D" w:rsidP="00F62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28.06.2013 №1310 "Об утверждении административного регламента пред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ставления муниципальной услуги "Выдача специального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разрешения на движение по автомобильным дорогам общего пользования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местного знач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ния транспортного средства, осуществляющего перевозки опасных, тяжел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весных и (или) крупногабаритных грузов" и о признании утратившими силу постановлений администрации города от 15.09.2011 №1065, от 10.07.2012 №844" (с изменениями от 04.03.2014 №403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от 25.07.2014 №1450</w:t>
      </w:r>
      <w:r w:rsidRPr="00F62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</w:t>
      </w:r>
      <w:proofErr w:type="gramEnd"/>
    </w:p>
    <w:p w:rsidR="004F55BC" w:rsidRPr="000E5327" w:rsidRDefault="004F55BC" w:rsidP="00F62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170FE" w:rsidTr="004170F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F55BC" w:rsidRPr="004F55BC" w:rsidRDefault="004F55BC" w:rsidP="004F55BC">
            <w:pPr>
              <w:pStyle w:val="a4"/>
              <w:numPr>
                <w:ilvl w:val="0"/>
                <w:numId w:val="2"/>
              </w:num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</w:t>
            </w:r>
            <w:r w:rsidRPr="004F55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F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55BC" w:rsidRPr="00974A94" w:rsidRDefault="004F55BC" w:rsidP="004F55BC">
            <w:pPr>
              <w:pStyle w:val="a4"/>
              <w:tabs>
                <w:tab w:val="left" w:pos="675"/>
              </w:tabs>
              <w:ind w:left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0FE" w:rsidRDefault="004F55BC" w:rsidP="004170FE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1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70FE" w:rsidRPr="003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2.6 </w:t>
            </w:r>
            <w:r w:rsidR="004170FE" w:rsidRPr="00362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изложи</w:t>
            </w:r>
            <w:r w:rsidR="00417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ть</w:t>
            </w:r>
            <w:r w:rsidR="004170FE" w:rsidRPr="00362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FE" w:rsidRPr="003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1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следующей</w:t>
            </w:r>
            <w:r w:rsidR="004170FE" w:rsidRPr="003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редакции</w:t>
            </w:r>
            <w:r w:rsidR="00417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170FE" w:rsidRPr="00362F5A" w:rsidRDefault="004170FE" w:rsidP="00417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муниципальной услуги осуществляется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170FE" w:rsidRPr="00CB703E" w:rsidRDefault="004170FE" w:rsidP="00417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 - Федеральным законом от 06.10.2003 №131-ФЗ "Об общих принципах орг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низации местного самоуправления в Российской Федерации" (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"Российская газ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та", 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A228D"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08.10.2003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202)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</w:p>
          <w:p w:rsidR="004F55BC" w:rsidRDefault="004170FE" w:rsidP="004F5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 - Федеральным законом от 08.11.2007 №257-ФЗ "Об автомобильных дорогах </w:t>
            </w:r>
            <w:proofErr w:type="gramStart"/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</w:t>
            </w:r>
            <w:proofErr w:type="gramEnd"/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 (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"Российская газета", 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A228D"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14.11.2007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254)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  <w:r w:rsidR="004F55BC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</w:t>
            </w:r>
            <w:r w:rsidR="004F55BC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</w:t>
            </w:r>
          </w:p>
          <w:p w:rsidR="004F55BC" w:rsidRPr="00CB703E" w:rsidRDefault="004F55BC" w:rsidP="004F5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 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Федеральным законом от 27.07.2010 №210-ФЗ "Об организации предоста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в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ления </w:t>
            </w:r>
            <w:proofErr w:type="gramStart"/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и муниципальных услуг" (с изменениями) (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"Российская газета", 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A228D"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30.07.2010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№168)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</w:p>
          <w:p w:rsidR="004170FE" w:rsidRPr="00CB703E" w:rsidRDefault="004170FE" w:rsidP="004170F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Налоговым кодексом Российской Федерации;</w:t>
            </w:r>
          </w:p>
          <w:p w:rsidR="004170FE" w:rsidRPr="00CB703E" w:rsidRDefault="004170FE" w:rsidP="004170F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постановлением Правительства Российской Федерации от 16.11.2009 №934 "О возмещении вреда, причиняемого транспортными средствами, осуществля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ю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щими перевозки тяжеловесных грузов по автомобильным дорогам Российской Федерации" (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"Российская газета", 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A228D"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24.11.2009</w:t>
            </w:r>
            <w:r w:rsidR="007A2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53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</w:rPr>
              <w:t>222)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; </w:t>
            </w:r>
          </w:p>
          <w:p w:rsidR="004170FE" w:rsidRPr="00CB703E" w:rsidRDefault="004170FE" w:rsidP="004170F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 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</w:t>
            </w:r>
            <w:r w:rsidR="002A088E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</w:t>
            </w:r>
            <w:r w:rsidR="002A088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09</w:t>
            </w:r>
            <w:r w:rsidR="002A088E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</w:t>
            </w:r>
            <w:r w:rsidR="002A088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</w:t>
            </w:r>
            <w:r w:rsidR="002A088E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1.20</w:t>
            </w:r>
            <w:r w:rsidR="002A088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14 №12</w:t>
            </w:r>
            <w:r w:rsidR="002A088E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"О в</w:t>
            </w:r>
            <w:r w:rsidR="002A088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несении изменений в некоторые акты Правительства Российской Федерации п</w:t>
            </w:r>
            <w:r w:rsidR="002A088E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</w:t>
            </w:r>
            <w:r w:rsidR="002A088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вопросам перевозки тяжеловесных грузов по автомобильным дорогам Росси</w:t>
            </w:r>
            <w:r w:rsidR="002A088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й</w:t>
            </w:r>
            <w:r w:rsidR="002A088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ской Феде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рации</w:t>
            </w:r>
            <w:r w:rsidR="002A088E"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"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(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Собрание законодательства Российской Федерации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", 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ст.281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</w:p>
          <w:p w:rsidR="004170FE" w:rsidRPr="00CB703E" w:rsidRDefault="004170FE" w:rsidP="004170F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 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приказом Минтранса России от 04.07.2011 №179 "Об утверждении Порядка выдачи специального разрешения на движение по автомобильным дорогам тран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портного средства, осуществляющего перевозку опасных грузов" (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"Российская г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зета", </w:t>
            </w:r>
            <w:r w:rsidR="002A0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23.09.2011</w:t>
            </w:r>
            <w:r w:rsidR="002A0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2A088E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</w:p>
          <w:p w:rsidR="004170FE" w:rsidRDefault="004170FE" w:rsidP="004170F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 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приказом Минтранса России от 24.07.2012 №258 "Об утверждении Порядка выдачи специального разрешения на движение по автомобильным дорогам тран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портного средства, осуществляющего перевозки тяжеловесных и (или) крупног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баритных грузов"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(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"Российская газета", 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16.11.2012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</w:p>
          <w:p w:rsidR="004170FE" w:rsidRDefault="004170FE" w:rsidP="004170F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B7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Законом Ханты-Мансийского автономного округа-Югры от 11.06.2010 </w:t>
            </w:r>
            <w:r w:rsidRPr="00CB7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№102-оз "Об административных правонарушениях"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Новости Югры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", 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107)</w:t>
            </w:r>
            <w:r w:rsidRPr="00CB7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BF51A0" w:rsidRDefault="004170FE" w:rsidP="00BF51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Уставом города Нижневартовска (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Варта</w:t>
            </w:r>
            <w:proofErr w:type="spellEnd"/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", 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228D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28.07.2005</w:t>
            </w:r>
            <w:r w:rsidR="007A2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134)</w:t>
            </w: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</w:p>
          <w:p w:rsidR="00BF51A0" w:rsidRDefault="00BF51A0" w:rsidP="00BF51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пост</w:t>
            </w:r>
            <w:r w:rsidR="00974A94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ановлением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адм</w:t>
            </w:r>
            <w:r w:rsidR="00974A94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инистрации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гор</w:t>
            </w:r>
            <w:r w:rsidR="00974A94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ода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от 21.12.2012</w:t>
            </w:r>
            <w:r w:rsidR="00974A94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№1590 </w:t>
            </w:r>
            <w:r w:rsidR="00974A94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  <w:r w:rsidR="00974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</w:t>
            </w:r>
            <w:r w:rsidR="00974A94" w:rsidRPr="00CB7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  <w:r w:rsidR="00974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(с изменениями от 25.08.2014 №1679)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;</w:t>
            </w:r>
          </w:p>
          <w:p w:rsidR="00BF51A0" w:rsidRDefault="00BF51A0" w:rsidP="00BF51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административным регламентом;</w:t>
            </w:r>
            <w:r w:rsidR="004170F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  </w:t>
            </w:r>
          </w:p>
          <w:p w:rsidR="007A228D" w:rsidRDefault="004170FE" w:rsidP="00BF51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иными нормативными правовыми актами, регламентирующими перевозку опасных, крупногабаритных и тяжеловесных грузов</w:t>
            </w:r>
            <w:proofErr w:type="gramStart"/>
            <w:r w:rsidRPr="00CB703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."</w:t>
            </w:r>
            <w:r w:rsidR="007A228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</w:t>
            </w:r>
            <w:proofErr w:type="gramEnd"/>
          </w:p>
          <w:p w:rsidR="00F62D5D" w:rsidRDefault="00F62D5D" w:rsidP="00F62D5D">
            <w:pP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83404D" w:rsidRPr="0083404D" w:rsidRDefault="0083404D" w:rsidP="0083404D">
            <w:pPr>
              <w:pStyle w:val="a4"/>
              <w:numPr>
                <w:ilvl w:val="0"/>
                <w:numId w:val="2"/>
              </w:numPr>
              <w:ind w:left="851" w:hanging="326"/>
              <w:jc w:val="both"/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62D5D" w:rsidRPr="0083404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Приложение 5 </w:t>
            </w:r>
            <w:r w:rsidRPr="0083404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r w:rsidR="00F62D5D" w:rsidRPr="0083404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изложить в следующе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62D5D" w:rsidRPr="0083404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</w:t>
            </w:r>
          </w:p>
          <w:p w:rsidR="00F62D5D" w:rsidRPr="00F62D5D" w:rsidRDefault="00F62D5D" w:rsidP="0083404D">
            <w:pPr>
              <w:jc w:val="both"/>
            </w:pPr>
            <w:proofErr w:type="spellStart"/>
            <w:r w:rsidRPr="0083404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дакции</w:t>
            </w:r>
            <w:proofErr w:type="spellEnd"/>
            <w:r w:rsidRPr="0083404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:</w:t>
            </w:r>
          </w:p>
          <w:p w:rsidR="00F62D5D" w:rsidRPr="000E5327" w:rsidRDefault="00F62D5D" w:rsidP="00F62D5D">
            <w:pPr>
              <w:pStyle w:val="a4"/>
              <w:ind w:left="885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4928" w:type="dxa"/>
              <w:tblLook w:val="04A0" w:firstRow="1" w:lastRow="0" w:firstColumn="1" w:lastColumn="0" w:noHBand="0" w:noVBand="1"/>
            </w:tblPr>
            <w:tblGrid>
              <w:gridCol w:w="4993"/>
            </w:tblGrid>
            <w:tr w:rsidR="00F62D5D" w:rsidRPr="00F62D5D" w:rsidTr="00950E40">
              <w:tc>
                <w:tcPr>
                  <w:tcW w:w="5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D5D" w:rsidRPr="00F62D5D" w:rsidRDefault="00F62D5D" w:rsidP="00F62D5D">
                  <w:pPr>
                    <w:jc w:val="both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Приложение 5 к административному регламенту предоставления </w:t>
                  </w:r>
                  <w:proofErr w:type="spellStart"/>
                  <w:proofErr w:type="gramStart"/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муници-пальной</w:t>
                  </w:r>
                  <w:proofErr w:type="spellEnd"/>
                  <w:proofErr w:type="gramEnd"/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 услуги </w:t>
                  </w: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5"/>
                      <w:lang w:eastAsia="ru-RU"/>
                    </w:rPr>
                    <w:t>"</w:t>
                  </w: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Выдача специального разрешения на движение по </w:t>
                  </w:r>
                  <w:proofErr w:type="spellStart"/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автомо-бильным</w:t>
                  </w:r>
                  <w:proofErr w:type="spellEnd"/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 дорогам общего пользования местного значения транспортного средства, осуществляющего перевозки опасных, тяжеловесных и (или) кру</w:t>
                  </w: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п</w:t>
                  </w: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но-габаритных грузов"</w:t>
                  </w:r>
                </w:p>
              </w:tc>
            </w:tr>
          </w:tbl>
          <w:p w:rsidR="00F62D5D" w:rsidRDefault="00F62D5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B471C6" w:rsidRDefault="00B471C6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Методика 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расчета размера вреда, причиняемого транспортным средством, 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F62D5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осуществляющим</w:t>
            </w:r>
            <w:proofErr w:type="gramEnd"/>
            <w:r w:rsidRPr="00F62D5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перевозку тяжеловесных грузов, автомобильным 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дорогам общего пользования местного значения, находящимся 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в муниципальной собственности муниципального образования 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город Нижневартовск</w:t>
            </w:r>
          </w:p>
          <w:p w:rsidR="00F62D5D" w:rsidRPr="00B471C6" w:rsidRDefault="00F62D5D" w:rsidP="00F62D5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Настоящая Методика разработана в соответствии с постановлением Пр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вительства Российской Федерации</w:t>
            </w:r>
            <w:r w:rsidRPr="00F62D5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16.11.2009 №934 "О возмещении вреда, причиняемого транспортными средствами, осуществляющими перевозки тяжел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весных грузов по автомобильным дорогам Российской Федерации" и постановл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нием Правительства Российской Федерации</w:t>
            </w:r>
            <w:r w:rsidRPr="00F62D5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09.01.2014 №12 "О внесении изм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нений в некоторые акты Правительства Российской Федерации по вопросам пер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F62D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возки тяжеловесных грузов по автомобильным дорогам Российской Федерации".</w:t>
            </w:r>
            <w:proofErr w:type="gramEnd"/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Вред, причиняемый транспортным средством, осуществляющим перевозку тяжеловесных грузов, автомобильным дорогам общего пользования местного значения, находящимся в муниципальной собственности муниципального образ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вания город Нижневартовск (далее - вред), подлежит возмещению владельцем транспортного средства.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Внесение платы в счет возмещения вреда осуществляется при оформлении специального разрешения на движение по автомобильным дорогам общего пол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ь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зования местного значения, находящимся в муниципальной собственности мун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ципального образования город Нижневартовск, транспортного средства, ос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ществляющего перевозки тяжеловесных и (или) крупногабаритных грузов.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Осуществление расчета, начисления и взимания платы в счет возмещения вреда организуется отделом по благоустройству и дорожному хозяйству департ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мента жилищно-коммунального хозяйства администрации города.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Расчет размера вреда осуществляется на безвозмездной основе с помощью системной программы расчета размера платы, взимаемой с владельца транспор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ного средства, осуществляющего перевозку тяжеловесных грузов         по автом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бильным дорогам местного значения (интернет-сервис ТКТГ).</w:t>
            </w:r>
          </w:p>
          <w:p w:rsidR="00F62D5D" w:rsidRPr="00F62D5D" w:rsidRDefault="00F62D5D" w:rsidP="00F62D5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 Размер платы в счет возмещения вреда за разовый провоз тяжеловесных грузов по автомобильным дорогам </w:t>
            </w:r>
            <w:r w:rsidRPr="00F62D5D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 xml:space="preserve">местного значения 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определяется в зависимости </w:t>
            </w:r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62D5D" w:rsidRPr="00F62D5D" w:rsidRDefault="00F62D5D" w:rsidP="00F62D5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2.1. Превышения установленных правилами перевозки грузов </w:t>
            </w:r>
            <w:proofErr w:type="spellStart"/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автомо-бильным</w:t>
            </w:r>
            <w:proofErr w:type="spellEnd"/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транспортом, утверждаемыми Правительством Российской Федерации, запрещающими дорожными знаками 3.11 </w:t>
            </w:r>
            <w:r w:rsidRPr="00F62D5D">
              <w:rPr>
                <w:rFonts w:ascii="Times New Roman" w:eastAsia="Calibri" w:hAnsi="Times New Roman" w:cs="Courier New"/>
                <w:sz w:val="28"/>
                <w:szCs w:val="25"/>
                <w:lang w:eastAsia="ru-RU"/>
              </w:rPr>
              <w:t>"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Ограничение массы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"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 (или) 3.12 </w:t>
            </w:r>
            <w:r w:rsidRPr="00F62D5D">
              <w:rPr>
                <w:rFonts w:ascii="Times New Roman" w:eastAsia="Calibri" w:hAnsi="Times New Roman" w:cs="Courier New"/>
                <w:sz w:val="28"/>
                <w:szCs w:val="25"/>
                <w:lang w:eastAsia="ru-RU"/>
              </w:rPr>
              <w:t>"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Ограничение массы, приходящейся на ось транспортного средства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"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значений: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допустимой массы транспортного средства (таблица 1);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допустимых осевых нагрузок на каждую ось транспортного средства (та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лица 2).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2.2. Размера вреда, определенного для автомобильных дорог </w:t>
            </w:r>
            <w:r w:rsidRPr="00F62D5D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местного зн</w:t>
            </w:r>
            <w:r w:rsidRPr="00F62D5D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а</w:t>
            </w:r>
            <w:r w:rsidRPr="00F62D5D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чения.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2.3. Протяженности участков автомобильных дорог местного значения,  по которым проходит маршрут транспортного средства. 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2.4. Базового компенсационного индекса текущего года.</w:t>
            </w:r>
          </w:p>
          <w:p w:rsidR="00F62D5D" w:rsidRPr="00F62D5D" w:rsidRDefault="00F62D5D" w:rsidP="00F62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3. Размер платы в счет возмещения вреда за провоз тяжеловесных грузов по автомобильным дорогам </w:t>
            </w:r>
            <w:r w:rsidRPr="00F62D5D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 xml:space="preserve">местного значения 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рассчитывается применительно к каждому участку автомобильной дороги, по которому проходит маршрут </w:t>
            </w:r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транс-портного</w:t>
            </w:r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средства, по следующей формуле:</w:t>
            </w:r>
          </w:p>
          <w:p w:rsidR="00F62D5D" w:rsidRPr="00F62D5D" w:rsidRDefault="00F62D5D" w:rsidP="00F62D5D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F62D5D" w:rsidRPr="00F62D5D" w:rsidRDefault="00F62D5D" w:rsidP="00F62D5D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= [</w:t>
            </w: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Рпм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+ (Рпом1 + 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P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пом2 +... + </w:t>
            </w:r>
            <w:proofErr w:type="spellStart"/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Рпомi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)] x S х 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Ттг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End"/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где: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размер платы в счет возмещения вреда участку автомобильной дороги за провоз тяжеловесного груза автотранспортным средством (рублей);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Рпм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размер вреда при превышении значения допустимой массы транспортного средства, определенный для автомобильных дорог местного значения (рублей на 100 километров);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Рпом</w:t>
            </w:r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P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пом2… </w:t>
            </w: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Рпомi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размер вреда при превышении значений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количество осей транспортного средства, по которым имеется превыше-</w:t>
            </w:r>
            <w:proofErr w:type="spellStart"/>
            <w:r w:rsidR="0058265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ние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допустимых осевых нагрузок; 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S – протяженность участка автомобильной дороги (сотни километров);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количество поездок, на которое выдается пропуск;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Ттг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базовый компенсационный индекс текущего года, рассчитываемый по следующей формуле:</w:t>
            </w:r>
          </w:p>
          <w:p w:rsidR="00F62D5D" w:rsidRPr="00F62D5D" w:rsidRDefault="00F62D5D" w:rsidP="00F62D5D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Ттг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= </w:t>
            </w: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Тпг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х </w:t>
            </w:r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spellStart"/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тг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где: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Тпг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базовый компенсационный индекс предыдущего года (базовый компенсационный индекс 2008 года принимается </w:t>
            </w:r>
            <w:proofErr w:type="gram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равным</w:t>
            </w:r>
            <w:proofErr w:type="gram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1, Т2008 = 1);</w:t>
            </w:r>
          </w:p>
          <w:p w:rsidR="00F62D5D" w:rsidRPr="00F62D5D" w:rsidRDefault="00F62D5D" w:rsidP="00F62D5D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тг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индекс-дефлятор инвестиций в основной капитал за счет всех источников финансирования в части капитального ремонта и ремонта авто-мобильных дорог на очередной финансовый год, разработанный для прогноза социально-экономического развития и учитываемый при</w:t>
            </w:r>
            <w:r w:rsidRPr="00F62D5D">
              <w:rPr>
                <w:rFonts w:ascii="Arial" w:eastAsia="Arial" w:hAnsi="Arial" w:cs="Arial"/>
                <w:sz w:val="28"/>
                <w:szCs w:val="28"/>
                <w:lang w:eastAsia="ar-SA"/>
              </w:rPr>
              <w:t xml:space="preserve"> </w:t>
            </w:r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формировании </w:t>
            </w:r>
            <w:proofErr w:type="spellStart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феде-рального</w:t>
            </w:r>
            <w:proofErr w:type="spellEnd"/>
            <w:r w:rsidRPr="00F62D5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бюджета на соответствующий финансовый год и на плановый период.</w:t>
            </w:r>
          </w:p>
          <w:p w:rsidR="00F62D5D" w:rsidRPr="00F62D5D" w:rsidRDefault="00F62D5D" w:rsidP="00F62D5D">
            <w:pPr>
              <w:jc w:val="right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jc w:val="right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Таблица 1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Размер вреда при превышении значения допустимой массы 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транспортного средства</w:t>
            </w:r>
          </w:p>
          <w:p w:rsidR="00F62D5D" w:rsidRPr="00F62D5D" w:rsidRDefault="00F62D5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1"/>
              <w:gridCol w:w="5030"/>
            </w:tblGrid>
            <w:tr w:rsidR="00F62D5D" w:rsidRPr="00F62D5D" w:rsidTr="00950E40"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Превышение допустимой массы транспортного средства (процентов)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Размер вреда (рублей на 100 км)</w:t>
                  </w:r>
                </w:p>
              </w:tc>
            </w:tr>
            <w:tr w:rsidR="00F62D5D" w:rsidRPr="00F62D5D" w:rsidTr="00950E40">
              <w:trPr>
                <w:trHeight w:val="261"/>
              </w:trPr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До 10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3083</w:t>
                  </w:r>
                </w:p>
              </w:tc>
            </w:tr>
            <w:tr w:rsidR="00F62D5D" w:rsidRPr="00F62D5D" w:rsidTr="00950E40">
              <w:trPr>
                <w:trHeight w:val="262"/>
              </w:trPr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10 до 20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3526</w:t>
                  </w:r>
                </w:p>
              </w:tc>
            </w:tr>
            <w:tr w:rsidR="00F62D5D" w:rsidRPr="00F62D5D" w:rsidTr="00950E40">
              <w:trPr>
                <w:trHeight w:val="261"/>
              </w:trPr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20 до 30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3969</w:t>
                  </w:r>
                </w:p>
              </w:tc>
            </w:tr>
            <w:tr w:rsidR="00F62D5D" w:rsidRPr="00F62D5D" w:rsidTr="00950E40"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30 до 40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4412</w:t>
                  </w:r>
                </w:p>
              </w:tc>
            </w:tr>
            <w:tr w:rsidR="00F62D5D" w:rsidRPr="00F62D5D" w:rsidTr="00950E40"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40 до 50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4854</w:t>
                  </w:r>
                </w:p>
              </w:tc>
            </w:tr>
            <w:tr w:rsidR="00F62D5D" w:rsidRPr="00F62D5D" w:rsidTr="00950E40">
              <w:trPr>
                <w:trHeight w:val="261"/>
              </w:trPr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50 до 60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5296</w:t>
                  </w:r>
                </w:p>
              </w:tc>
            </w:tr>
            <w:tr w:rsidR="00F62D5D" w:rsidRPr="00F62D5D" w:rsidTr="00950E40">
              <w:tc>
                <w:tcPr>
                  <w:tcW w:w="4941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Свыше 60 </w:t>
                  </w:r>
                </w:p>
              </w:tc>
              <w:tc>
                <w:tcPr>
                  <w:tcW w:w="5090" w:type="dxa"/>
                  <w:shd w:val="clear" w:color="auto" w:fill="auto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Рассчитывается по формуле: 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46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Р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 xml:space="preserve">пм 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= К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 xml:space="preserve">кап.рем. 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х К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 xml:space="preserve">пм 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х(С + 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 w:eastAsia="ru-RU"/>
                    </w:rPr>
                    <w:t>d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х П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пм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)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где: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46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К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кап.рем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.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оэффициент, выполнения работ по капитальному ремонту - 1,03;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46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К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пм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– коэффициент влияния массы транспортного средства - 0,348;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46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с, d – постоянные коэффициенты, приведенные в таблице 3;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46"/>
                    <w:jc w:val="both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П</w:t>
                  </w: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vertAlign w:val="subscript"/>
                      <w:lang w:eastAsia="ru-RU"/>
                    </w:rPr>
                    <w:t>пм</w:t>
                  </w:r>
                  <w:proofErr w:type="spellEnd"/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vertAlign w:val="subscript"/>
                      <w:lang w:eastAsia="ru-RU"/>
                    </w:rPr>
                    <w:t xml:space="preserve"> 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– величина превышения </w:t>
                  </w:r>
                  <w:proofErr w:type="spell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факти</w:t>
                  </w:r>
                  <w:proofErr w:type="spell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-ческой массы транспортного средства 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над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допустимой, процентов.</w:t>
                  </w:r>
                </w:p>
              </w:tc>
            </w:tr>
          </w:tbl>
          <w:p w:rsidR="00F62D5D" w:rsidRPr="00B471C6" w:rsidRDefault="00F62D5D" w:rsidP="00F62D5D">
            <w:pPr>
              <w:ind w:firstLine="720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jc w:val="right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Таблица 2</w:t>
            </w:r>
          </w:p>
          <w:p w:rsidR="00F62D5D" w:rsidRPr="00B471C6" w:rsidRDefault="00F62D5D" w:rsidP="00F62D5D">
            <w:pPr>
              <w:jc w:val="right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Размер вреда при превышении значений допустимых осевых нагрузок </w:t>
            </w:r>
          </w:p>
          <w:p w:rsidR="00F62D5D" w:rsidRDefault="00F62D5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 каждую ось транспортного средства</w:t>
            </w:r>
          </w:p>
          <w:p w:rsidR="0083404D" w:rsidRPr="00F62D5D" w:rsidRDefault="0083404D" w:rsidP="00F62D5D">
            <w:pPr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  <w:gridCol w:w="6798"/>
            </w:tblGrid>
            <w:tr w:rsidR="00F62D5D" w:rsidRPr="00F62D5D" w:rsidTr="0083404D">
              <w:trPr>
                <w:trHeight w:val="1304"/>
              </w:trPr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Превышение допуст</w:t>
                  </w: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и</w:t>
                  </w: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мых осевых нагрузок на ось транспортного средства (процентов)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Размер вреда (рублей на 100 км)</w:t>
                  </w:r>
                </w:p>
              </w:tc>
            </w:tr>
            <w:tr w:rsidR="00F62D5D" w:rsidRPr="00F62D5D" w:rsidTr="0083404D">
              <w:trPr>
                <w:trHeight w:val="261"/>
              </w:trPr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До 10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1767</w:t>
                  </w:r>
                </w:p>
              </w:tc>
            </w:tr>
            <w:tr w:rsidR="00F62D5D" w:rsidRPr="00F62D5D" w:rsidTr="0083404D">
              <w:trPr>
                <w:trHeight w:val="261"/>
              </w:trPr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lastRenderedPageBreak/>
                    <w:t>Свыше 10 до 20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2701</w:t>
                  </w:r>
                </w:p>
              </w:tc>
            </w:tr>
            <w:tr w:rsidR="00F62D5D" w:rsidRPr="00F62D5D" w:rsidTr="0083404D">
              <w:trPr>
                <w:trHeight w:val="261"/>
              </w:trPr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20 до 30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4340</w:t>
                  </w:r>
                </w:p>
              </w:tc>
            </w:tr>
            <w:tr w:rsidR="00F62D5D" w:rsidRPr="00F62D5D" w:rsidTr="0083404D">
              <w:trPr>
                <w:trHeight w:val="261"/>
              </w:trPr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30 до 40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6599</w:t>
                  </w:r>
                </w:p>
              </w:tc>
            </w:tr>
            <w:tr w:rsidR="00F62D5D" w:rsidRPr="00F62D5D" w:rsidTr="0083404D"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40 до 50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9462</w:t>
                  </w:r>
                </w:p>
              </w:tc>
            </w:tr>
            <w:tr w:rsidR="00F62D5D" w:rsidRPr="00F62D5D" w:rsidTr="0083404D"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Свыше 50 до 60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>12920</w:t>
                  </w:r>
                </w:p>
              </w:tc>
            </w:tr>
            <w:tr w:rsidR="00F62D5D" w:rsidRPr="00F62D5D" w:rsidTr="0083404D">
              <w:tc>
                <w:tcPr>
                  <w:tcW w:w="3113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Свыше 60 </w:t>
                  </w:r>
                </w:p>
              </w:tc>
              <w:tc>
                <w:tcPr>
                  <w:tcW w:w="6798" w:type="dxa"/>
                  <w:shd w:val="clear" w:color="auto" w:fill="auto"/>
                </w:tcPr>
                <w:p w:rsidR="00F62D5D" w:rsidRPr="00F62D5D" w:rsidRDefault="00F62D5D" w:rsidP="00F62D5D">
                  <w:pPr>
                    <w:spacing w:after="0" w:line="240" w:lineRule="auto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  <w:t xml:space="preserve">Рассчитывается по формуле: </w:t>
                  </w:r>
                  <w:r w:rsidRPr="00F62D5D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FF4FA49" wp14:editId="14329372">
                        <wp:extent cx="4140679" cy="387906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074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где: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К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дкз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- коэффициент, дорожно-климатических зон - 2,1;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К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кап.рем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.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оэффициент, выполнения работ по кап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тальному ремонту - 1,03;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К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сез.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- коэффициент, учитывающий природно-климатические условия.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Принимается 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равным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единице при неблагоприятных природно-климатических условиях, в остальное время принимается равным - 0,35;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Р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исх.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- исходное значение размера вреда, </w:t>
                  </w:r>
                  <w:proofErr w:type="spellStart"/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причиня-емого</w:t>
                  </w:r>
                  <w:proofErr w:type="spellEnd"/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транспортными средствами, при превышении допустимых осевых нагрузок для автомобильной д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роги на 5 процентов, 1840 руб./100км.;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w:t>П</w:t>
                  </w:r>
                  <w:r w:rsidRPr="00F62D5D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w:t>ось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- величина превышения фактической осевой нагрузки 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над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допустимой для автомобильной дороги, тонн/ось;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 - нормативная (расчетная) осевая нагрузка для автомобильной дороги, тонн/ось;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Calibri" w:hAnsi="Times New Roman" w:cs="Courier New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a, b - постоянные коэффициенты, приведенные в таблице 3.</w:t>
                  </w:r>
                </w:p>
              </w:tc>
            </w:tr>
          </w:tbl>
          <w:p w:rsidR="00F62D5D" w:rsidRPr="00F62D5D" w:rsidRDefault="00F62D5D" w:rsidP="00F62D5D">
            <w:pPr>
              <w:ind w:firstLine="708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2D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Примечание.</w:t>
            </w:r>
            <w:r w:rsidRPr="00F62D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период временных ограничений движение транспортных средств по автомобильным </w:t>
            </w:r>
            <w:r w:rsidRPr="00F62D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дорогам 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общего пользования местного значения, находящимся в собственности муниципального образования</w:t>
            </w:r>
            <w:r w:rsidRPr="00F62D5D"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 xml:space="preserve"> 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город Нижнева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</w:t>
            </w:r>
            <w:r w:rsidRPr="00F62D5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товск</w:t>
            </w:r>
            <w:r w:rsidRPr="00F62D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связи с неблагоприятными климатическими условиями значения размера вреда, установленные в настоящей таблице, увеличиваются в 2,9 раза.</w:t>
            </w:r>
          </w:p>
          <w:p w:rsidR="00F62D5D" w:rsidRPr="00F62D5D" w:rsidRDefault="00F62D5D" w:rsidP="00F62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D5D" w:rsidRPr="00F62D5D" w:rsidRDefault="00F62D5D" w:rsidP="00F62D5D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10411"/>
            <w:r w:rsidRPr="00F62D5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Таблица 3</w:t>
            </w:r>
          </w:p>
          <w:p w:rsidR="00F62D5D" w:rsidRPr="00F62D5D" w:rsidRDefault="00F62D5D" w:rsidP="00F62D5D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9"/>
              <w:gridCol w:w="1668"/>
              <w:gridCol w:w="991"/>
              <w:gridCol w:w="1027"/>
              <w:gridCol w:w="1134"/>
              <w:gridCol w:w="1134"/>
            </w:tblGrid>
            <w:tr w:rsidR="00F62D5D" w:rsidRPr="00F62D5D" w:rsidTr="00950E40">
              <w:trPr>
                <w:trHeight w:val="263"/>
              </w:trPr>
              <w:tc>
                <w:tcPr>
                  <w:tcW w:w="3969" w:type="dxa"/>
                  <w:vMerge w:val="restart"/>
                </w:tcPr>
                <w:bookmarkEnd w:id="1"/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Нормативная (расчетная) ос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вая нагрузка для </w:t>
                  </w:r>
                  <w:proofErr w:type="gram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авто-мобильной</w:t>
                  </w:r>
                  <w:proofErr w:type="gram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дороги, 10 тонн/ось</w:t>
                  </w:r>
                </w:p>
              </w:tc>
              <w:tc>
                <w:tcPr>
                  <w:tcW w:w="1668" w:type="dxa"/>
                  <w:vMerge w:val="restart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 w:hanging="1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исх</w:t>
                  </w:r>
                  <w:proofErr w:type="spellEnd"/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.</w:t>
                  </w: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 w:hanging="1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руб./100 км</w:t>
                  </w:r>
                </w:p>
              </w:tc>
              <w:tc>
                <w:tcPr>
                  <w:tcW w:w="4286" w:type="dxa"/>
                  <w:gridSpan w:val="4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Постоянные коэффициенты</w:t>
                  </w:r>
                </w:p>
              </w:tc>
            </w:tr>
            <w:tr w:rsidR="00F62D5D" w:rsidRPr="00F62D5D" w:rsidTr="00950E40">
              <w:trPr>
                <w:trHeight w:val="341"/>
              </w:trPr>
              <w:tc>
                <w:tcPr>
                  <w:tcW w:w="3969" w:type="dxa"/>
                  <w:vMerge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8" w:type="dxa"/>
                  <w:vMerge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1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027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1134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</w:tr>
            <w:tr w:rsidR="00F62D5D" w:rsidRPr="00F62D5D" w:rsidTr="00950E40">
              <w:tc>
                <w:tcPr>
                  <w:tcW w:w="3969" w:type="dxa"/>
                  <w:vMerge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8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1840</w:t>
                  </w:r>
                </w:p>
              </w:tc>
              <w:tc>
                <w:tcPr>
                  <w:tcW w:w="991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37,7</w:t>
                  </w:r>
                </w:p>
              </w:tc>
              <w:tc>
                <w:tcPr>
                  <w:tcW w:w="1027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7365</w:t>
                  </w:r>
                </w:p>
              </w:tc>
              <w:tc>
                <w:tcPr>
                  <w:tcW w:w="1134" w:type="dxa"/>
                </w:tcPr>
                <w:p w:rsidR="00F62D5D" w:rsidRPr="00F62D5D" w:rsidRDefault="00F62D5D" w:rsidP="00F62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2D5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123,4</w:t>
                  </w:r>
                </w:p>
              </w:tc>
            </w:tr>
          </w:tbl>
          <w:p w:rsidR="00F62D5D" w:rsidRPr="00F62D5D" w:rsidRDefault="00F62D5D" w:rsidP="00F62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F62D5D" w:rsidRPr="00F62D5D" w:rsidRDefault="00F62D5D" w:rsidP="00F62D5D">
            <w:pPr>
              <w:pStyle w:val="a4"/>
              <w:ind w:left="8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5A1B" w:rsidRPr="00F62D5D" w:rsidRDefault="00F765F4">
      <w:pPr>
        <w:rPr>
          <w:rFonts w:ascii="Times New Roman" w:hAnsi="Times New Roman" w:cs="Times New Roman"/>
          <w:sz w:val="4"/>
          <w:szCs w:val="4"/>
        </w:rPr>
      </w:pPr>
    </w:p>
    <w:sectPr w:rsidR="007F5A1B" w:rsidRPr="00F62D5D" w:rsidSect="00974A9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5A4"/>
    <w:multiLevelType w:val="hybridMultilevel"/>
    <w:tmpl w:val="C7102C64"/>
    <w:lvl w:ilvl="0" w:tplc="59C2F2DC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3840A6"/>
    <w:multiLevelType w:val="hybridMultilevel"/>
    <w:tmpl w:val="E1D2CD1E"/>
    <w:lvl w:ilvl="0" w:tplc="B448D4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BB"/>
    <w:rsid w:val="000E5327"/>
    <w:rsid w:val="000F5EC5"/>
    <w:rsid w:val="002A088E"/>
    <w:rsid w:val="003456BB"/>
    <w:rsid w:val="004170FE"/>
    <w:rsid w:val="004F55BC"/>
    <w:rsid w:val="00582655"/>
    <w:rsid w:val="007A228D"/>
    <w:rsid w:val="007D3CC5"/>
    <w:rsid w:val="0083404D"/>
    <w:rsid w:val="00974A94"/>
    <w:rsid w:val="00B471C6"/>
    <w:rsid w:val="00BF51A0"/>
    <w:rsid w:val="00F62D5D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Гималетдинов Олег Айратович</cp:lastModifiedBy>
  <cp:revision>5</cp:revision>
  <cp:lastPrinted>2014-11-21T07:27:00Z</cp:lastPrinted>
  <dcterms:created xsi:type="dcterms:W3CDTF">2014-11-21T05:54:00Z</dcterms:created>
  <dcterms:modified xsi:type="dcterms:W3CDTF">2014-12-02T11:54:00Z</dcterms:modified>
</cp:coreProperties>
</file>