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t xml:space="preserve">ПРОЕКТ </w:t>
      </w:r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b/>
          <w:bCs/>
          <w:sz w:val="28"/>
          <w:szCs w:val="28"/>
        </w:rPr>
        <w:t xml:space="preserve">АДМИНИСТРАЦИЯ ГОРОДА НИЖНЕВАРТОВСКА </w:t>
      </w:r>
      <w:r>
        <w:rPr>
          <w:b/>
          <w:bCs/>
          <w:sz w:val="28"/>
          <w:szCs w:val="28"/>
        </w:rPr>
      </w:r>
    </w:p>
    <w:p>
      <w:pPr>
        <w:jc w:val="center"/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  <w:r>
        <w:rPr>
          <w:b/>
          <w:bCs/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706"/>
        <w:jc w:val="both"/>
      </w:pPr>
      <w:r>
        <w:rPr>
          <w:sz w:val="28"/>
          <w:szCs w:val="28"/>
        </w:rPr>
        <w:t xml:space="preserve">О внесении изменен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й в постановление администрации города от 31.01.2023 №63 "Об утверждении положения </w:t>
        <w:br/>
        <w:t xml:space="preserve">о порядке реализации мероприятий </w:t>
        <w:br/>
        <w:t xml:space="preserve">в сфере профилактики правонарушений и терроризма в городе Нижневартовске" </w:t>
      </w:r>
      <w:r>
        <w:rPr>
          <w:sz w:val="28"/>
          <w:szCs w:val="28"/>
        </w:rPr>
        <w:t xml:space="preserve">(с изменениями от 14.08.2023 №693, 08.04.2024 №271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709"/>
        <w:jc w:val="both"/>
      </w:pPr>
      <w:r>
        <w:rPr>
          <w:color w:val="000000"/>
          <w:sz w:val="28"/>
          <w:szCs w:val="28"/>
          <w:highlight w:val="white"/>
        </w:rPr>
        <w:t xml:space="preserve">В целях реализации муниципальной программы "Профилактика правонарушений и терроризма в городе Нижневартовске", утвержденной постановлением администрации города от 22.08.2024 №707:</w:t>
      </w:r>
      <w:r>
        <w:rPr>
          <w:color w:val="000000"/>
          <w:sz w:val="28"/>
          <w:szCs w:val="28"/>
          <w:highlight w:val="white"/>
        </w:rPr>
      </w:r>
    </w:p>
    <w:p>
      <w:pPr>
        <w:tabs>
          <w:tab w:val="left" w:pos="709" w:leader="none"/>
        </w:tabs>
        <w:ind w:left="0" w:right="0" w:firstLine="709"/>
        <w:jc w:val="both"/>
      </w:pPr>
      <w:r>
        <w:rPr>
          <w:sz w:val="28"/>
          <w:szCs w:val="28"/>
        </w:rPr>
        <w:t xml:space="preserve">1. Внести изменения в по</w:t>
      </w:r>
      <w:r>
        <w:rPr>
          <w:sz w:val="28"/>
          <w:szCs w:val="28"/>
        </w:rPr>
        <w:t xml:space="preserve">становление администрации города </w:t>
        <w:br/>
        <w:t xml:space="preserve">от 31.01.2023 №63 "Об утверждении положения о порядке реализации мероприятий в сфере профилактики правонарушений и терроризма в городе Нижневартовске" (с изменениями от 14.08.2023 №693, 08.04.2024 №271</w:t>
      </w:r>
      <w:r>
        <w:rPr>
          <w:sz w:val="28"/>
          <w:szCs w:val="28"/>
        </w:rPr>
        <w:t xml:space="preserve">):</w:t>
      </w:r>
      <w:r>
        <w:rPr>
          <w:sz w:val="28"/>
          <w:szCs w:val="28"/>
          <w:highlight w:val="none"/>
        </w:rPr>
      </w:r>
    </w:p>
    <w:p>
      <w:pPr>
        <w:tabs>
          <w:tab w:val="left" w:pos="709" w:leader="none"/>
        </w:tabs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5 изложить в следующей редакции:</w:t>
      </w:r>
    </w:p>
    <w:p>
      <w:pPr>
        <w:tabs>
          <w:tab w:val="left" w:pos="709" w:leader="none"/>
        </w:tabs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"5. </w:t>
      </w:r>
      <w:r>
        <w:rPr>
          <w:sz w:val="28"/>
          <w:szCs w:val="28"/>
          <w:highlight w:val="none"/>
        </w:rPr>
        <w:t xml:space="preserve">Контроль за выполнением постановления возложить на заместителя главы города, в ведении которого находится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правление по вопросам законности, правопорядка и безопасности администрации города</w:t>
      </w:r>
      <w:r>
        <w:rPr>
          <w:sz w:val="28"/>
          <w:szCs w:val="28"/>
          <w:highlight w:val="none"/>
        </w:rPr>
        <w:t xml:space="preserve">.".</w:t>
      </w:r>
      <w:r>
        <w:rPr>
          <w:sz w:val="28"/>
          <w:szCs w:val="28"/>
          <w:highlight w:val="none"/>
        </w:rPr>
      </w:r>
    </w:p>
    <w:p>
      <w:pPr>
        <w:tabs>
          <w:tab w:val="left" w:pos="709" w:leader="none"/>
        </w:tabs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1.2. Приложение изложить в новой редакции согласно приложению </w:t>
        <w:br/>
        <w:t xml:space="preserve">к настоящему постановлению.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709"/>
        <w:jc w:val="both"/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white"/>
        </w:rPr>
        <w:t xml:space="preserve">3. Постановление вступает в силу после его офиц</w:t>
      </w:r>
      <w:r>
        <w:rPr>
          <w:color w:val="000000"/>
          <w:sz w:val="28"/>
          <w:szCs w:val="28"/>
          <w:highlight w:val="white"/>
        </w:rPr>
        <w:t xml:space="preserve">иального опубликования</w:t>
      </w:r>
      <w:r>
        <w:rPr>
          <w:color w:val="000000"/>
          <w:sz w:val="28"/>
          <w:szCs w:val="28"/>
          <w:highlight w:val="white"/>
        </w:rPr>
        <w:t xml:space="preserve"> </w:t>
        <w:br/>
        <w:t xml:space="preserve">и распространяется на правоотношения, возникшие с 01.01.2025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color w:val="000000"/>
          <w:sz w:val="28"/>
          <w:szCs w:val="28"/>
          <w:highlight w:val="none"/>
          <w14:ligatures w14:val="none"/>
        </w:rPr>
      </w:pPr>
      <w:r>
        <w:rPr>
          <w:color w:val="000000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  <w:highlight w:val="none"/>
          <w14:ligatures w14:val="none"/>
        </w:rPr>
      </w:r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color w:val="000000"/>
          <w:szCs w:val="28"/>
          <w:highlight w:val="white"/>
          <w14:ligatures w14:val="none"/>
        </w:rPr>
      </w:pPr>
      <w:r>
        <w:rPr>
          <w:sz w:val="28"/>
        </w:rPr>
        <w:t xml:space="preserve">Глава города                                                                                      </w:t>
      </w:r>
      <w:bookmarkStart w:id="0" w:name="undefined"/>
      <w:bookmarkEnd w:id="0"/>
      <w:r>
        <w:rPr>
          <w:sz w:val="28"/>
        </w:rPr>
        <w:t xml:space="preserve">     Д.А. </w:t>
      </w:r>
      <w:r>
        <w:rPr>
          <w:sz w:val="28"/>
        </w:rPr>
        <w:t xml:space="preserve">Кощенко</w:t>
      </w:r>
      <w:r>
        <w:rPr>
          <w:sz w:val="28"/>
        </w:rPr>
      </w:r>
    </w:p>
    <w:p>
      <w:pPr>
        <w:shd w:val="nil" w:color="auto"/>
        <w:outlineLvl w:val="0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ind w:left="5760" w:right="0" w:hanging="91"/>
        <w:jc w:val="both"/>
        <w:outlineLvl w:val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ind w:left="5760" w:right="0" w:hanging="91"/>
        <w:jc w:val="both"/>
        <w:outlineLvl w:val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</w:r>
    </w:p>
    <w:p>
      <w:pPr>
        <w:ind w:left="5760" w:right="0" w:hanging="91"/>
        <w:jc w:val="both"/>
        <w:outlineLvl w:val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от ___________ № ________</w:t>
      </w:r>
      <w:r>
        <w:rPr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  <w:highlight w:val="none"/>
        </w:rPr>
      </w:r>
    </w:p>
    <w:p>
      <w:pPr>
        <w:pStyle w:val="918"/>
        <w:spacing w:before="0" w:after="0" w:line="240" w:lineRule="auto"/>
        <w:ind w:left="0" w:firstLine="0"/>
        <w:jc w:val="center"/>
        <w:rPr>
          <w:rFonts w:ascii="Times New Roman" w:hAnsi="Times New Roman" w:eastAsia="Arial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1" w:name="Par40"/>
      <w:r>
        <w:rPr>
          <w:rFonts w:ascii="Times New Roman" w:hAnsi="Times New Roman" w:cs="Times New Roman"/>
          <w:sz w:val="28"/>
          <w:szCs w:val="28"/>
        </w:rPr>
      </w:r>
      <w:bookmarkEnd w:id="1"/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О ПОРЯДКЕ РЕАЛИЗАЦИИ МЕРОПРИЯТИЙ </w:t>
        <w:br/>
        <w:t xml:space="preserve">В СФЕРЕ ПРОФИЛАКТИКИ </w:t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ПРАВОНАРУШЕНИЙ И ТЕРРОРИЗМА </w:t>
        <w:br/>
        <w:t xml:space="preserve">В ГОРОДЕ НИЖНЕВАРТОВСКЕ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1.1. Положение о порядке реализации мероприятий в сфере профилактики правонарушений и терроризма в городе Нижневартовске регламентирует механизм реализации меропри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ятий и направления расходования средств бюджета города Нижнев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артовска в пределах объема бюдже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тных ассигнований, предусмотренных на реализацию структурных элементов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муниц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ипальной программы "Профилактика правонарушений и терроризма в городе Нижневартовске", утвержденной постановлением администрации города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от 22.08.2024 №707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(далее - муниципальная программа).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 Ответственным исполните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ем муниципальной программы по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координации деятельности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участников муниципальной программы при реализации структурных элементов муниципальной программы, а также по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осуществлению мониторинга и контроля реализации 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является управление по вопросам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конности, правопорядка и безопасности администрации города.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II. Механизм реализации мероприятий в сфере профилактики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правонарушений и терроризма в городе Нижневартовске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themeColor="background1" w:fill="ffffff" w:themeFill="background1"/>
        <w:spacing w:before="0" w:after="0" w:line="288" w:lineRule="atLeast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Комплекс процессных мероприятий "Профилактика правонарушени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муниципальной программы реализуется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управлением </w:t>
        <w:br/>
        <w:t xml:space="preserve">по вопросам законности, правопорядка и безопасности администрации города,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экономическог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развития администрации города,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образования администрации города совместно </w:t>
        <w:br/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муниципальными учреждениями в сфере образования,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общественных коммуникаций и молодежной политики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автономным учреждением города Нижневартовска "Молодежный центр",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жилищно-коммунального хозяйства администрации города,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казенным учреждением города Нижневартовска "Управление по делам гражданской обороны и чрезвычайным ситуациям"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2.2.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омплекс процессных мероприятий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"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Профилактика незаконного потребления наркотических средств, психотропных веществ"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муниципальной программы реализуется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по социальной политике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муниципальными учреждениями в сфере культуры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автономным учреждением города Нижневартовска "Дирекция спортивных сооружений",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общественных коммуникаций и молодежной политики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автономным учреждением города Нижневартовска "Молодежный центр",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образования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муниципальными учреждениями в сфере образования,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управлением по вопросам законности, правопорядка и безопасности администрации города,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казенным учреждением "Управление материально-технического обеспечения деятельности органов местного самоуправления города Нижневартовска".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Комплекс процессных мероприятий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"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Профилактика терроризма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" муниципальной прог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раммы реализуется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управлением по вопросам законности, правопорядка и безопасности администрации города,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образования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муниципальными учреждениями в сфере образования,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общественных коммуникаций и молодежной политики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автономным учреждением города Нижневартовска "Молодежный центр",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департаментом по социальной политике администрации города совместно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муниципальными учреждениями в сфере культуры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муниципальными учреждениями в сфере физической культуры и спорта,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казенным учреждением "Управление материально-технического обеспечения деятельности органов местного самоуправления города Нижневартовск".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омплекс процессных мероприятий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"Обеспечение отдельных государственных полномочий в сфере правопорядка"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муниципальной прог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раммы реализуется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управлением по вопросам законности, правопорядка и безопасности администрации города,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муниципальным казенным учреждением "Управление мате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риально-технического обеспе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чения деятельности органов местного самоуправления города Нижневартовска".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8" w:lineRule="atLeast"/>
        <w:ind w:left="0" w:right="0" w:firstLine="709"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Управление по вопросам законности, правопорядка и безопасности администрации города: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низует 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овое просвещение и инф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ормирование населения,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в том числе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тем проведения мероприятий, семинаров, изготовления, размещения, распространения информационных материало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направленных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профилактику, предупреждение правонарушений,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незаконного потребления наркотических средств, психотропных веществ,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терроризма,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антинаркотическую пропаганду,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информирование населения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 наиболее распространенных видах правонарушений и преступлений и 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особах защиты от них,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проведения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конкурса "Лучший киберволонтер"; 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проводит мероприятия по созданию условий для деятельности народных дружин на территории города, в том числе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осуществление материального стимулирования деятельности народных дружинников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обеспечение личного страхования народных дружинни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ков на период их участия в мероприятиях по охране общественного порядка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в со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ответствии с постановлением администрации города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от 27.01.2015 №120 "О создании условий для деятельности народных дружин на территории города Нижневартовска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" 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постановлением администрации города от 05.09.2016 №1280 "Об утверждении порядка осуществления личного страхования народных дружинников"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организует проведение конкурса проектов (программ) в сфере профилактики незакон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ного потребления наркотических средств, психотропных веществ, антинаркотической пропаганды;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организует и проводит воспитательную и просветительскую работу по профилактике террористической идеологии среди населения города; </w:t>
      </w:r>
      <w:r>
        <w:rPr>
          <w:highlight w:val="white"/>
        </w:rPr>
      </w:r>
    </w:p>
    <w:p>
      <w:pPr>
        <w:pStyle w:val="916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организует методическое обеспечен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ие и подготовку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муниципальных служащих и раб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отников муниципальных учреждений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 вопросам профилактики терроризма,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том числе путем проведения семинаров, форумов, "круглых столов";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совместно с муниципальным казенным учреждение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 "Управление материально-технического обеспечения деятельности органов местного самоуправления города Нижневартовска"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ализует отдельное государственное полномочие по обеспечению деятельности административной комиссии администрации города Нижневартовска.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Расходование сре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дств на проведение мероприятий (в соответствии с Федеральным законом от 05.04.2013 №44-ФЗ "О контрактной системе в сфере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купок товаров, работ, услуг для обеспечения государственных и муниципа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льных нужд" (далее - Федеральный закон №44-ФЗ))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осуществляется на следующие цели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изготовление и размещение социальной рекламы;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изготовление информационно-справочных материалов (листовки, буклеты и т.п.)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проведение семинаров, мероприятий;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организацию личного страхования народных дружинни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ков на период их участия в мероприятиях по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хране общественного порядка.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suppressLineNumbers w:val="0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2.6.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Департам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ент общественных коммуникаций и молодежной политики администрации город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а: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низует 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овое просвещение и инф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ормирование населения, в том числе: 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работу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 информац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ион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ному сопровождени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ю мероприятий по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филактик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е, предупреждению правонарушений,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незаконного потребле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ния наркотических средств, психотропных веще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терроризма,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информирован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ию населения о наиболее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аспространенных видах правонару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шений и преступлений и способах защиты от них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организует работу по изготовлению, размещению, распростра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нению информационно-справочных материалов (социальные видео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ролики, телевизионные телепередачи, фильмы, специальные репортажи, видеосюжеты и т.п.), направленных на профилактику правонарушений, незаконного потре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бления наркотиче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ских средств, психотропных веществ, антинаркотическую пропаганду, профилактику терроризма;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  <w:t xml:space="preserve">- 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овместно с муниципальным автономным учреждением города Нижневар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товска "Молодежный центр":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проведение антинаркотических профилактических мероприятий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для детей и молодежи;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мероприятия по созданию условий для разработки социальной рекламы, направленной на профилактику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незаконного потребления наркотиче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ских средств, психотропных веществ, антинаркотическую пропаганду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рганизует и проводит воспитательную и просветительскую работу, правовое просвещение и информирование населения по профилактике терроризма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асходование средств (в соответствии с Федеральным законом №44-ФЗ, Федер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альным зак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оном от 18.07.2011 №223-ФЗ "О закупках товаров, работ, услуг отдельными видами юридических лиц" (далее - Федеральный закон №223-ФЗ)) осуществляется на следующие цели: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оплата услуг по подготовке и выпуску в телевизионный эфир информационных материалов (социальные видеоролики, телевизионные передачи, фильмы, специальные репортажи, видеосюжеты и т.п.);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привлечение специалистов для организации и проведения социологических исследований, опросов населения;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привлечение специалистов для организации и проведения мероприятий;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поощрение участников мероприятий (призы, в том числе атрибутика, подарочные сертификаты, медали, грамоты, дипломы, цветы);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приобретение канцелярских товаров, инвентаря, хозяйственных товаров, сувенирной продукции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организация питания участников мероприятий (чаепитие, кофе-пауза, обеспечение питьевого режима);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художественное оформле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мероприятий.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2.7.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артамент образования администрации города совместно с муниципальными учреждениями в сф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ере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браз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ования: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организует проведение мероприятий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 профилактике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терроризма,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правонарушений, незаконного потребления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наркотических средств, психотропных веществ, антинаркотическую пропаганду,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 вопросам пре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дупрежд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ения вовлечения несовершеннолетних в незаконный оборот наркотиков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(обучающих семинаров, тренингов, конференций, мастер-классов и т.п.)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Cs w:val="0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проведение семинаров, мастер-классов, конференций для работников общеобразовательных организаций, отдела по организации деятельности муниципальной комиссии по делам несовершеннолетних и защите их прав администрации города по вопросам предупрежд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ения вовлечения несовершеннолетних в незаконный оборот наркотиков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suppressLineNumbers w:val="0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организует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нформационно-пропагандистское сопровождение, правовое просвещение, методическое обеспечение, организацию мероприятий по профила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ктике правонарушений среди несовершеннолетних;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рганизует и проводит воспитательную и просветительскую работу, правовое просвещение и информирование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населения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по профилактике терроризма;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проведение антинаркотических профилактических мероприятий для детей и молодежи;</w:t>
      </w:r>
      <w:r>
        <w:rPr>
          <w:highlight w:val="whit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ует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мероприятия,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направленные на профилактику нарушений правил дорожного движения, предупреждение причин возникновения дорожно-транспортных происшествий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путем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проведения конкурсов, акций, соревнований, лекционных мероприятий,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рганизует работу по обеспечению участия обучающихся муниципальных образовательных организаций города Нижневартовска, подведомственных департаменту образования администрации города,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мероприятиях межмуниципального, регионального и всероссийского уровней по профилактике правонарушений, связанных с нарушением безопасности дорожного движения, в соответствии с постановлением администрации города от 23.10.2017 №1562 "Об утверждении Положен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ия об обеспечении участия обучающихся муниципальных образовательных организаций города Нижневартовска, подведомственных департаменту образования администра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ции города Нижневартовска, в мероприятиях межмуниципального, регионального и всероссийского уровней";</w:t>
      </w:r>
      <w:r>
        <w:rPr>
          <w:highlight w:val="white"/>
        </w:rPr>
      </w:r>
    </w:p>
    <w:p>
      <w:pPr>
        <w:pStyle w:val="916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организует работу по приобретению и внедрению профилактических, диагностических программ по работе с семьей, детьми и подростками, проведению развивающих занятий по формированию навыков ассертивного (уверенного) поведения;</w:t>
      </w:r>
      <w:r>
        <w:rPr>
          <w:highlight w:val="white"/>
        </w:rPr>
      </w:r>
    </w:p>
    <w:p>
      <w:pPr>
        <w:pStyle w:val="916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организует работу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овому просвещению и инф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ормированию населения, в том числе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изготовлению, размещению, распространению информационно-справочных материалов (соци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альные видеоролики, памятки, буклеты, плакаты и т.п.), направленных на профилактику незаконного потребления наркотических средств, психотропных веществ,  антинаркотическую пропаганду;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szCs w:val="19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организует работу по выполнению требований по обеспечению антитеррористической защищенности, оборудованию необходимыми инженерно-техническими средствами подведомственных объектов (территорий).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Расходование средств (в соответствии с Федеральным законом №44-ФЗ, Федеральным законом №223-ФЗ) осуществляется на следующие цели: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поощрение участников мероприятий (призы, в том числе подарочные сертификаты, медали, грамоты, дипломы, цветы);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привлечение специалистов для организации и проведения мероприятий;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приобретение канцелярских товаров, инвентаря;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организация питания участников мероприятий (чаепитие, кофе-пауза, обеспечение питьевого режима);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художественное оформление мероприятий;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изготовление и приобретение наглядной агитации, памяток, буклетов, информационных листков, плакатов;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подготовка и выпуск видеороликов социальной рекламы;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укрепление материально-технической базы по профилактике правонарушений, соблюдению правил безопасности дорожного движения;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приобретение оборудования по обеспечению безопасности дорожного движения;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реализация антинаркотических проектов с участием субъектов профилактики наркомании, общественных организаций;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приобретение и внедрение профилактических, диагностических программ;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обеспечение антитеррористической защищенности, оборудование необходимыми инж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енерно-техническими средствами подведомственных объектов (территорий).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916"/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2.8.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Департамент по социальной политике администрации города совместно с муниципальными учреждениями в сфере культуры и муниципальными учреждениями в сфере физической культуры и спорта: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организует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проведение 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нтинаркотических профилактических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мероприяти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для детей и молодежи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spacing w:before="0" w:beforeAutospacing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и проводит воспитательную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работу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для детей и молодежи,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направленную на профилактику терроризма, путем проведения фестивалей,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конкурсов, акций, соревнований, мероприятий, посвященных памятным и праздничным датам;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szCs w:val="19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организует работу по выполнению требований по обеспечению антитеррористической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защищенности, оборудованию необходимыми инженерно-техническими средствами подведомственных объектов (территорий).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Расходование средств (в соответствии с Федеральным законом №44-ФЗ, Федеральным законом №223-ФЗ) осуществляется на следующие цели: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поощрение участников мероприятий (призы, в том числе подарочные сертификаты, медали, грамоты, дипломы, цветы);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привлечение специалистов для организации и проведения мероприятий;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приобретение канцелярских товаров, инвентаря;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изготовление плакатов по противодействию терроризму;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изготовление материалов (плакаты, листовки и т.д.) по профилактике правонарушений;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организация питания участников мероприятий (чаепитие, кофе-пауза, обеспечение питьевого режима);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художественное оформление мероприятий;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реализация антинаркотических проектов с участием субъектов профилактики наркомании, общественных организаций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szCs w:val="19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обеспечение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антитеррористической защищенности, оборудование необходимыми инженерно-техническими средствами подведомственных объектов (территорий).</w:t>
      </w:r>
      <w:r>
        <w:rPr>
          <w:rFonts w:ascii="Times New Roman" w:hAnsi="Times New Roman" w:eastAsia="Times New Roman" w:cs="Times New Roman"/>
          <w:sz w:val="19"/>
          <w:szCs w:val="19"/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2.9.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Департамент жилищно-коммунального хозяйства администрации города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организует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мероприятия, направленные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профилактику нарушений правил дорожного движения, предупреждение причин возникновения дорожно-транспортных происшествий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путем проведения городского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конкурса "Лучший водитель города Нижневартовска" в целях повышения уровня транспортно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й дисциплины водителей предприятий города, осуществляющих перевозку пассажиро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в, водителей личного транспорта, привлечения внимания общественности к проблемам, связанным с обеспечением безопасности дорожного движения, а также в целях формирования активной гражданской позиции, законопослушного поведения участников дорожного движения.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Расходование средств (в соответствии с Федеральным законом №44-ФЗ) осуществляется на следующие цели: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поощрение участников мероприятий (призы, в том числе подарочные сертификаты, медали, грамоты, 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пломы, цветы);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- организация мероприятия по награждению участников конкурса.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2.10.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епартамент экономического развития администрации город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организует работу по правовому просвещению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и информированию в сфере защи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ты прав потребителей, формир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ованию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у населения навыков рационального потребительского поведения,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профилактике нарушений в сфере защиты прав потребителей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утем проведения лекци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нсультаций, тематических встреч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базе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чебных заведений города, учреждений социального обслуживания населения, библиотечных учреждений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т.п.</w:t>
      </w:r>
      <w:r>
        <w:rPr>
          <w:highlight w:val="whit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Муниципальной программой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асходов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ание средств на указанные мероприятия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не предусмотрено. Выполнение указанных мероприятий осуществляется за счет сре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дств, предусмотренных на выполнение основной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деятельности департамента экономического развития администрации города.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2.11.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Муниципальное казенное учреждение города Нижневартовска "Управление по делам гражданско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й обороны и чрезвычайным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ситуациям"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организует работу по обеспечению функцион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ирования и развития систем видеонаблюдени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я в сфере охраны общественного порядка на территории города путем развития, модернизации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ап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паратно-программного комплекса "Безопасный город"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Расходование средств (в соответствии с Федеральным законом №44-ФЗ) осуществляется на приобретение, поставку, установку и пусконаладку,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модер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низацию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борудования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:highlight w:val="white"/>
        </w:rPr>
        <w:t xml:space="preserve">существующей системы видеонаблюдения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аппаратно-программного комплекса "Безопасный город".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pStyle w:val="916"/>
        <w:spacing w:before="240" w:after="0" w:line="240" w:lineRule="auto"/>
        <w:ind w:left="0" w:right="0" w:firstLine="709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2.12.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Муниципальное казенное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учреждение "Управление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материально-технического обеспечения деятельности органов местного самоуправления города Нижневартовска"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оказывает содействие управлению по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вопросам законности, правопорядка и безопасности администрации города в реализации отдельного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государственного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лномочия по обеспечению деятельности административной комиссии администрации города Нижневартовска,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а также организует работу по приобретению сувенирной продукции (дипломов, грамот, цветов и т.п.) для награждения участников мероприятий.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18"/>
        <w:spacing w:before="0" w:after="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  <w:highlight w:val="none"/>
        </w:rPr>
      </w:r>
    </w:p>
    <w:p>
      <w:pPr>
        <w:pStyle w:val="918"/>
        <w:spacing w:before="0" w:after="0" w:line="240" w:lineRule="auto"/>
        <w:ind w:left="0" w:firstLine="0"/>
        <w:contextualSpacing/>
        <w:jc w:val="center"/>
        <w:outlineLvl w:val="1"/>
        <w:rPr>
          <w:rFonts w:ascii="Times New Roman" w:hAnsi="Times New Roman" w:eastAsia="Arial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III. Условия финансирования мероприятий в сфере профилактики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правонарушений и терроризма в городе Нижневартовске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spacing w:before="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 Объем средств бюджета города Нижневартовска, направленных на реализацию мероприятий в сфере профилактики правона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рушений и терроризма в городе Нижневартовске, определяется на соответствующий очередной финансовый год (на соответствующий очередной финансовый год и на плановый период) в рамках муниципальной программы исходя из возможностей бюджета города Нижневартовска.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before="0"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spacing w:before="0" w:after="0" w:line="240" w:lineRule="auto"/>
        <w:ind w:left="0" w:firstLine="540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3.2.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Участники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му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ниципальной программы, обеспечивающие реализацию структурных элементов муниципальной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(департамент жилищно-коммунального хозяйства администрации города,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департамент экономического развития администрации города, департамент по социальной политике администрации города, департамент образования администрации города, департамент общественных коммуникаций и молодежной политики администрации города,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муниципальное казенное учреждение города Нижневартовска "Управление по делам гражданской обороны и чрезвычайным ситуациям", муниципальное казенное учреждение "Управление материально-тех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нического обеспечения деятельности органов местного самоуправ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ления города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Нижневартовска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) представляют в управление по вопросам законности, правопорядка и без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опасности администрации города ежеквартально, в срок </w:t>
        <w:br/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 10 числа месяца,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сле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ующего за отчетным,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а за отчетный год в срок </w:t>
        <w:br/>
        <w:t xml:space="preserve">до 20 января года, следующего за отчетным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информацию, необходимую </w:t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для проведения мониторинга реализации муниципальной программы, формирования отчетов о ходе реализации и об оценке эффективности муниципальной пр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ограммы.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440" w:right="566" w:bottom="1440" w:left="1700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</w:p>
  </w:endnote>
  <w:endnote w:type="continuationSeparator" w:id="0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</w:p>
  </w:footnote>
  <w:footnote w:type="continuationSeparator" w:id="0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</w:pPr>
    <w:r>
      <w:rPr>
        <w:highlight w:val="none"/>
      </w:rPr>
    </w:r>
    <w:r>
      <w:rPr>
        <w:highlight w:val="none"/>
      </w:rPr>
    </w:r>
  </w:p>
  <w:p>
    <w:pPr>
      <w:pStyle w:val="766"/>
      <w:jc w:val="center"/>
      <w:rPr>
        <w:highlight w:val="none"/>
      </w:rPr>
    </w:pPr>
    <w:fldSimple w:instr="PAGE \* MERGEFORMAT">
      <w:r>
        <w:t xml:space="preserve">1</w:t>
      </w:r>
    </w:fldSimple>
  </w:p>
  <w:p>
    <w:pPr>
      <w:pStyle w:val="76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Normal"/>
    <w:qFormat/>
  </w:style>
  <w:style w:type="paragraph" w:styleId="738">
    <w:name w:val="Heading 1"/>
    <w:basedOn w:val="737"/>
    <w:next w:val="737"/>
    <w:link w:val="73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737"/>
    <w:next w:val="737"/>
    <w:link w:val="74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737"/>
    <w:next w:val="737"/>
    <w:link w:val="74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737"/>
    <w:next w:val="737"/>
    <w:link w:val="74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37"/>
    <w:next w:val="737"/>
    <w:link w:val="74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37"/>
    <w:next w:val="737"/>
    <w:link w:val="74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37"/>
    <w:next w:val="737"/>
    <w:link w:val="75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37"/>
    <w:next w:val="737"/>
    <w:link w:val="75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737"/>
    <w:next w:val="737"/>
    <w:link w:val="75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37"/>
    <w:uiPriority w:val="34"/>
    <w:qFormat/>
    <w:pPr>
      <w:ind w:left="720"/>
      <w:contextualSpacing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737"/>
    <w:next w:val="737"/>
    <w:link w:val="75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737"/>
    <w:next w:val="737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737"/>
    <w:next w:val="737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737"/>
    <w:next w:val="737"/>
    <w:link w:val="76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737"/>
    <w:link w:val="76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7">
    <w:name w:val="Header Char"/>
    <w:link w:val="766"/>
    <w:uiPriority w:val="99"/>
  </w:style>
  <w:style w:type="paragraph" w:styleId="768">
    <w:name w:val="Footer"/>
    <w:basedOn w:val="737"/>
    <w:link w:val="77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9">
    <w:name w:val="Footer Char"/>
    <w:link w:val="768"/>
    <w:uiPriority w:val="99"/>
  </w:style>
  <w:style w:type="paragraph" w:styleId="770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737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737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737"/>
    <w:next w:val="737"/>
    <w:uiPriority w:val="39"/>
    <w:unhideWhenUsed/>
    <w:pPr>
      <w:spacing w:after="57"/>
      <w:ind w:left="0" w:right="0" w:firstLine="0"/>
    </w:pPr>
  </w:style>
  <w:style w:type="paragraph" w:styleId="906">
    <w:name w:val="toc 2"/>
    <w:basedOn w:val="737"/>
    <w:next w:val="737"/>
    <w:uiPriority w:val="39"/>
    <w:unhideWhenUsed/>
    <w:pPr>
      <w:spacing w:after="57"/>
      <w:ind w:left="283" w:right="0" w:firstLine="0"/>
    </w:pPr>
  </w:style>
  <w:style w:type="paragraph" w:styleId="907">
    <w:name w:val="toc 3"/>
    <w:basedOn w:val="737"/>
    <w:next w:val="737"/>
    <w:uiPriority w:val="39"/>
    <w:unhideWhenUsed/>
    <w:pPr>
      <w:spacing w:after="57"/>
      <w:ind w:left="567" w:right="0" w:firstLine="0"/>
    </w:pPr>
  </w:style>
  <w:style w:type="paragraph" w:styleId="908">
    <w:name w:val="toc 4"/>
    <w:basedOn w:val="737"/>
    <w:next w:val="737"/>
    <w:uiPriority w:val="39"/>
    <w:unhideWhenUsed/>
    <w:pPr>
      <w:spacing w:after="57"/>
      <w:ind w:left="850" w:right="0" w:firstLine="0"/>
    </w:pPr>
  </w:style>
  <w:style w:type="paragraph" w:styleId="909">
    <w:name w:val="toc 5"/>
    <w:basedOn w:val="737"/>
    <w:next w:val="737"/>
    <w:uiPriority w:val="39"/>
    <w:unhideWhenUsed/>
    <w:pPr>
      <w:spacing w:after="57"/>
      <w:ind w:left="1134" w:right="0" w:firstLine="0"/>
    </w:pPr>
  </w:style>
  <w:style w:type="paragraph" w:styleId="910">
    <w:name w:val="toc 6"/>
    <w:basedOn w:val="737"/>
    <w:next w:val="737"/>
    <w:uiPriority w:val="39"/>
    <w:unhideWhenUsed/>
    <w:pPr>
      <w:spacing w:after="57"/>
      <w:ind w:left="1417" w:right="0" w:firstLine="0"/>
    </w:pPr>
  </w:style>
  <w:style w:type="paragraph" w:styleId="911">
    <w:name w:val="toc 7"/>
    <w:basedOn w:val="737"/>
    <w:next w:val="737"/>
    <w:uiPriority w:val="39"/>
    <w:unhideWhenUsed/>
    <w:pPr>
      <w:spacing w:after="57"/>
      <w:ind w:left="1701" w:right="0" w:firstLine="0"/>
    </w:pPr>
  </w:style>
  <w:style w:type="paragraph" w:styleId="912">
    <w:name w:val="toc 8"/>
    <w:basedOn w:val="737"/>
    <w:next w:val="737"/>
    <w:uiPriority w:val="39"/>
    <w:unhideWhenUsed/>
    <w:pPr>
      <w:spacing w:after="57"/>
      <w:ind w:left="1984" w:right="0" w:firstLine="0"/>
    </w:pPr>
  </w:style>
  <w:style w:type="paragraph" w:styleId="913">
    <w:name w:val="toc 9"/>
    <w:basedOn w:val="737"/>
    <w:next w:val="737"/>
    <w:uiPriority w:val="39"/>
    <w:unhideWhenUsed/>
    <w:pPr>
      <w:spacing w:after="57"/>
      <w:ind w:left="2268" w:right="0" w:firstLine="0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916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917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918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919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920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921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922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923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924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Нижневартовска от 31.01.2023 N 63(ред. от 08.04.2024)&amp;quot;Об утверждении Положения о порядке реализации мероприятий в сфере профилактики правонарушений и терроризма в городе Нижневартовске&amp;quot;</dc:title>
  <dc:creator/>
  <cp:revision>25</cp:revision>
  <dcterms:modified xsi:type="dcterms:W3CDTF">2025-02-07T11:20:27Z</dcterms:modified>
</cp:coreProperties>
</file>