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07" w:rsidRDefault="005B3707" w:rsidP="005B3707">
      <w:pPr>
        <w:pStyle w:val="ConsPlusNormal"/>
        <w:spacing w:before="240"/>
        <w:ind w:firstLine="540"/>
        <w:jc w:val="both"/>
      </w:pPr>
      <w:r>
        <w:t>- паспорт гражданина Российской Федерации или иной документ, удостоверяющий личность заявителя и представителя заявителя (в случае обращения представителя заявителя);</w:t>
      </w:r>
    </w:p>
    <w:p w:rsidR="005B3707" w:rsidRDefault="005B3707" w:rsidP="005B3707">
      <w:pPr>
        <w:pStyle w:val="ConsPlusNormal"/>
        <w:spacing w:before="240"/>
        <w:ind w:firstLine="540"/>
        <w:jc w:val="both"/>
      </w:pPr>
      <w:r>
        <w:t>- документ, удостове</w:t>
      </w:r>
      <w:bookmarkStart w:id="0" w:name="_GoBack"/>
      <w:bookmarkEnd w:id="0"/>
      <w:r>
        <w:t>ряющий полномочия представителя заявителя (в случае обращения представителя заявителя);</w:t>
      </w:r>
    </w:p>
    <w:p w:rsidR="005B3707" w:rsidRDefault="005B3707" w:rsidP="005B3707">
      <w:pPr>
        <w:pStyle w:val="ConsPlusNormal"/>
        <w:spacing w:before="240"/>
        <w:ind w:firstLine="540"/>
        <w:jc w:val="both"/>
      </w:pPr>
      <w:r>
        <w:t>- страховое свидетельство обязательного пенсионного страхования (СНИЛС) либо документ, подтверждающий регистрацию в системе индивидуального (персонифицированного) учета;</w:t>
      </w:r>
    </w:p>
    <w:p w:rsidR="005B3707" w:rsidRDefault="005B3707" w:rsidP="005B3707">
      <w:pPr>
        <w:pStyle w:val="ConsPlusNormal"/>
        <w:spacing w:before="240"/>
        <w:ind w:firstLine="540"/>
        <w:jc w:val="both"/>
      </w:pPr>
      <w:bookmarkStart w:id="1" w:name="Par74"/>
      <w:bookmarkEnd w:id="1"/>
      <w:r>
        <w:t>- трудовая книжка и (или) сведения о снятии с учета в налоговом органе в качестве индивидуального предпринимателя (для граждан, осуществлявших предпринимательскую деятельность);</w:t>
      </w:r>
    </w:p>
    <w:p w:rsidR="005B3707" w:rsidRDefault="005B3707" w:rsidP="005B3707">
      <w:pPr>
        <w:pStyle w:val="ConsPlusNormal"/>
        <w:spacing w:before="240"/>
        <w:ind w:firstLine="540"/>
        <w:jc w:val="both"/>
      </w:pPr>
      <w:bookmarkStart w:id="2" w:name="Par75"/>
      <w:bookmarkEnd w:id="2"/>
      <w:r>
        <w:t>- сведения о пенсионном обеспечении заявителя;</w:t>
      </w:r>
    </w:p>
    <w:p w:rsidR="005B3707" w:rsidRDefault="005B3707" w:rsidP="005B3707">
      <w:pPr>
        <w:pStyle w:val="ConsPlusNormal"/>
        <w:spacing w:before="240"/>
        <w:ind w:firstLine="540"/>
        <w:jc w:val="both"/>
      </w:pPr>
      <w:bookmarkStart w:id="3" w:name="Par76"/>
      <w:bookmarkEnd w:id="3"/>
      <w:r>
        <w:t xml:space="preserve">- сведения из Отдела по вопросам миграции Управления Министерства внутренних дел Российской Федерации по Ханты-Мансийскому автономному округу - Югре в городе Нижневартовске (далее - Отдел миграции) о регистрации заявителя по месту жительства в городе Нижневартовске (в случае отсутствия такой информации в документе, представленном в соответствии с </w:t>
      </w:r>
      <w:hyperlink w:anchor="Par71" w:tooltip="- паспорт гражданина Российской Федерации или иной документ, удостоверяющий личность заявителя и представителя заявителя (в случае обращения представителя заявителя);" w:history="1">
        <w:r>
          <w:rPr>
            <w:color w:val="0000FF"/>
          </w:rPr>
          <w:t>абзацем вторым</w:t>
        </w:r>
      </w:hyperlink>
      <w:r>
        <w:t xml:space="preserve"> настоящего подпункта).</w:t>
      </w:r>
    </w:p>
    <w:p w:rsidR="001024FC" w:rsidRDefault="005B3707"/>
    <w:sectPr w:rsidR="001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77"/>
    <w:rsid w:val="00277B77"/>
    <w:rsid w:val="005B3707"/>
    <w:rsid w:val="009C47B2"/>
    <w:rsid w:val="00F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8C22D-641B-4B8E-B655-2A4FFD73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Ярушина Ирина Олеговна</dc:creator>
  <cp:keywords/>
  <dc:description/>
  <cp:lastModifiedBy>Ярушина Ирина Олеговна</cp:lastModifiedBy>
  <cp:revision>2</cp:revision>
  <dcterms:created xsi:type="dcterms:W3CDTF">2025-02-17T06:21:00Z</dcterms:created>
  <dcterms:modified xsi:type="dcterms:W3CDTF">2025-02-17T06:21:00Z</dcterms:modified>
</cp:coreProperties>
</file>