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1B" w:rsidRDefault="00D47A45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B1B" w:rsidRDefault="00506B1B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B1B" w:rsidRDefault="00D47A45">
      <w:pPr>
        <w:tabs>
          <w:tab w:val="left" w:pos="3686"/>
        </w:tabs>
        <w:spacing w:after="0" w:line="240" w:lineRule="auto"/>
        <w:ind w:right="459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внесении изменений в постановление администрации города от 01.07.2024 №520 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Об утверждении Порядка предоставления субсидий на поддержку растениеводства, животноводства 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рыбохозяйственного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комплекса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506B1B" w:rsidRDefault="00506B1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06B1B" w:rsidRDefault="00506B1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06B1B" w:rsidRDefault="00506B1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06B1B" w:rsidRDefault="00D47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приведения муниципального правового акта в соответствие со статьей 78 Бюджетного кодекса Российской Федерации, постановлением Правительства Российской Федерации от 25.10.2023 №1782 "Об утверждении общих требований к нормативным правовым актам, муни</w:t>
      </w:r>
      <w:r>
        <w:rPr>
          <w:rFonts w:ascii="Times New Roman" w:hAnsi="Times New Roman"/>
          <w:color w:val="000000" w:themeColor="text1"/>
          <w:sz w:val="28"/>
          <w:szCs w:val="28"/>
        </w:rPr>
        <w:t>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товаров, работ, услуг и проведение отборов получателей указанных субсидий, в том числе грантов в форме субсидий",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 города от 25.09.2024 №857 "Об утверждении муниципальной программы "Развитие малого и среднего предпринимательств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и агропромышленного комплекса в городе Нижневартовске":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Внести изменения в постановление администрации города </w:t>
      </w:r>
      <w:r>
        <w:rPr>
          <w:rFonts w:ascii="Times New Roman" w:hAnsi="Times New Roman"/>
          <w:color w:val="000000" w:themeColor="text1"/>
          <w:sz w:val="28"/>
        </w:rPr>
        <w:t xml:space="preserve">01.07.2024 №520 </w:t>
      </w:r>
      <w:r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</w:rPr>
        <w:t xml:space="preserve">Об утверждении Порядка предоставления субсидий на поддержку растениеводства, животноводства и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рыбохозяйственного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комплекса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Постановление вступает в силу после его официаль</w:t>
      </w:r>
      <w:r>
        <w:rPr>
          <w:rFonts w:ascii="Times New Roman" w:hAnsi="Times New Roman"/>
          <w:color w:val="000000" w:themeColor="text1"/>
          <w:sz w:val="28"/>
          <w:szCs w:val="28"/>
        </w:rPr>
        <w:t>ного опубликования и распространяется на правоотношения, возникшие с 01.01.2025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B1B" w:rsidRDefault="00506B1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Глава города                                                                                           Д.А.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Кощенко</w:t>
      </w:r>
      <w:proofErr w:type="spellEnd"/>
    </w:p>
    <w:p w:rsidR="00506B1B" w:rsidRDefault="00D47A45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bookmarkStart w:id="0" w:name="приложениеодин"/>
      <w:bookmarkEnd w:id="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506B1B" w:rsidRDefault="00D47A45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города</w:t>
      </w:r>
    </w:p>
    <w:p w:rsidR="00506B1B" w:rsidRDefault="00D47A45">
      <w:pPr>
        <w:widowControl w:val="0"/>
        <w:shd w:val="clear" w:color="auto" w:fill="FFFFFF"/>
        <w:spacing w:after="0" w:line="240" w:lineRule="auto"/>
        <w:ind w:firstLine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__________ №_________</w:t>
      </w:r>
    </w:p>
    <w:p w:rsidR="00506B1B" w:rsidRDefault="00506B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6B1B" w:rsidRDefault="00506B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Изменения, которые вносятся </w:t>
      </w:r>
    </w:p>
    <w:p w:rsidR="00506B1B" w:rsidRDefault="00D47A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постановление администрации города </w:t>
      </w:r>
    </w:p>
    <w:p w:rsidR="00506B1B" w:rsidRDefault="00D47A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color w:val="000000" w:themeColor="text1"/>
          <w:sz w:val="28"/>
        </w:rPr>
        <w:t xml:space="preserve">01.07.2024 №520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b/>
          <w:color w:val="000000" w:themeColor="text1"/>
          <w:sz w:val="28"/>
        </w:rPr>
        <w:t xml:space="preserve">Об утверждении Порядка предоставления </w:t>
      </w:r>
    </w:p>
    <w:p w:rsidR="00506B1B" w:rsidRDefault="00D47A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субсидий на поддержку растениеводства, животноводства и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рыбохозяйственного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комплекса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"</w:t>
      </w:r>
    </w:p>
    <w:p w:rsidR="00506B1B" w:rsidRDefault="00506B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1. В преамбуле с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лова "решением Думы города от 15.12.2023 №357 "О бюджете города Нижневартовска на 2024 год и на плановый период 2025 и 2026 годов", постановлением администрации города от 09.10.2015 №1826 "Об утверждении муниципальной программы "Развитие агропромышленного 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комплекса на территории города Нижневартовска" заменить словами "постановлением администрации города от 25.09.2024 №857 "Об утверждении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муниципальной программы "Развитие малого и среднего предпринимательства и агропромышленного комплекса в городе Нижневарт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овске".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2. Абзацы третий, четвертый пункта 1 постановления признать утратившими силу.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3. В приложении 1: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nos" w:eastAsia="Times New Roman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  <w:highlight w:val="white"/>
        </w:rPr>
        <w:t xml:space="preserve">3.1. По всему тексту постановления слово "Получатель" в </w:t>
      </w:r>
      <w:r>
        <w:rPr>
          <w:rFonts w:ascii="Tinos" w:eastAsia="Times New Roman" w:hAnsi="Tinos" w:cs="Tinos"/>
          <w:color w:val="000000"/>
          <w:sz w:val="28"/>
          <w:szCs w:val="28"/>
          <w:highlight w:val="white"/>
        </w:rPr>
        <w:t xml:space="preserve">соответствующих числе и падеже 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  <w:t xml:space="preserve">заменить словами "получатель субсидии" </w:t>
      </w:r>
      <w:r>
        <w:rPr>
          <w:rFonts w:ascii="Tinos" w:eastAsia="Times New Roman" w:hAnsi="Tinos" w:cs="Tinos"/>
          <w:color w:val="000000"/>
          <w:sz w:val="28"/>
          <w:szCs w:val="28"/>
          <w:highlight w:val="white"/>
        </w:rPr>
        <w:t>в соответствующих числе и падеже.</w:t>
      </w:r>
    </w:p>
    <w:p w:rsidR="00506B1B" w:rsidRDefault="00506B1B">
      <w:pPr>
        <w:spacing w:after="0" w:line="240" w:lineRule="auto"/>
        <w:ind w:firstLine="709"/>
        <w:jc w:val="both"/>
        <w:rPr>
          <w:color w:val="000000" w:themeColor="text1"/>
          <w:highlight w:val="white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3.2. В разделе I:</w:t>
      </w:r>
    </w:p>
    <w:p w:rsidR="00506B1B" w:rsidRDefault="0050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- пункт 1.2 дополнить абзацами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участник отбора - сельскохозяйственный товаропроизводитель, подавший заявку на участие в отборе на получение субсидии;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получатель субсидии - участник отбора, в отношении которого принято решение о предоставлении субсидий;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дата рассмотрения заявок - дата формирования протокола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вскрытия заявок на едином портале бюджетной системы Российской Федерации в информационно-телек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оммуникационной сети "Интернет" (далее соответственно - сеть "Интернет", единый портал).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";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в абзацах третьем, четвертом пункта 1.3 слова 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"бюджетных ассигнований и" исключить;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абзац первый пункт 1.4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1.4. Категории получателей субсидии (участников отбора), имеющих право на получение субсидий: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- пункт 1.5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"1.5. Информация о субсидиях размещается на едином портале (в разделе единого портала) в порядке, установленном Мини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стерством финансов Российской Федерации".";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- пункт 1.6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1.6. Получатель субсидии определяется по результатам проведения отбора в государственной интегрированной информационной системе управления общественными финансами "Элек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тронный бюджет" (далее - система "Электронный бюджет").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Взаимодействие главного распорядителя бюджетных средств с получателями субсидий (участниками отбора) осуществляется с использованием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документов в электронной форме.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3.3. В разделе II: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3.3.1. Абзац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первый пункта 2.1 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2.1. Требования, которым должны соответствовать получатели субсидий (участники отбора) на дату рассмотрения заявок и заключения соглашения о предоставлении субсидии: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 xml:space="preserve">3.3.2. В пункте 2.2: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- а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бзац первый изло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2.2. Требования, которым должны соответствовать участники отбора на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дату рассмотрения заявок: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подпункт 2.2.3 дополнить абзацами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"Субсидия на поддержку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рыбохозяйственного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комплекса выпла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чивается при выполнении получателями субсидий (участниками отбора) следующего требования: средняя минимальная масса одной особи искусственно выращенной пищевой рыбы (одна особь/кг):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осетровые, за исключением стерляди, - 2,00;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 стерлядь - 0,8;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сиговые,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исключением тугуна, - 1,00;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тугун - 0,08."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3.3.3. Пункт 2.3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"2.3. Проведение отбора осуществляется по результатам запроса предложений.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2.3.1. Объявление о проведении отбора на предоставление субсидии не позднее 10 календарных дней до окончания приема заявок размещается: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на едином портале;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на официальном сайте органов местного самоуправления города Нижневартовска в разделе "Новости дл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бизнеса" (далее - официальный сайт).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объявлении указываются следующие сведения: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дата размещения объявления о проведении отбора;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сроки проведения отбора;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наименование, место нахождения, почтовый адр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ес, адрес электронной почты Уполномоченного органа, осуществляющего в соответствии с настоящим Порядком предоставление субсидии и прием заявок;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результаты предоставления субсидии;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доменное имя и (или) указатели страниц государственной информационной си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стемы в сети "Интернет";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требования к получателям субсидий (участникам отбора), определенные в соответствии с пунктами 2.1 и 2.2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категории получателей субсидий (участников отбора);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порядок подачи участниками отбора заявок и требования, предъ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являемые к форме и содержанию заявок в соответствии с подпунктом 2.3.2 пункта 2.3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правила рассмотрения заявок в соответствии с пунктами 2.6, 2.9 Порядка;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- порядок отзыва заявок, порядок их возврата, определяющий в том числе основания для возвр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ата заявок, порядок внесения изменений в заявки;</w:t>
      </w:r>
      <w:r>
        <w:rPr>
          <w:rFonts w:ascii="Times New Roman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порядок внесения участниками отбора изменений в заявки в соответствии с пунктом 2.5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- порядок возврата заявок участникам отбора на доработку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порядок отклонения заявок, а также информация об ос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нованиях их отклонения в соответствии с пунктом 2.11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пунктом 2.10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порядок предостав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ления участниками отбора разъяснений положений объявления, дата начала и окончания срока такого предоставления в соответствии с пунктом 2.7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срок, в течение которого получатель субсидии должен подписать соглашение о предоставлении субсидии в соот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ветствии с пунктом 2.16 Порядка;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условия признания получателя субсидии уклонившимся от заключения соглашения о предоставлении субсидии;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сроки размещения протокола подведения итогов отбора на едином портале и на официальном сайте.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Участник отбора со дня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размещения объявления о проведении отбора, не позднее 3-го рабочего дня до дня завершения подачи заявок вправе направить в Уполномоченный орган запросы о разъяснении положений объявления о проведении отбора путем формирования соответствующего запроса. Упо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лномоченный орган в ответ на запрос направляет разъяснение в срок, установленный указанным объявлением, но не позднее 1 рабочего дня до дня завершения подачи заявок.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2.3.2. Требования, предъявляемые к форме, содержанию заявок и документов: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Заявки формируют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ся участниками отбора в электронной форме посредством заполнения соответствующих экранных форм веб-интерфейса системы "Электронный бюджет" и представление в системе "Электронный бюджет" электронных копий документов (документов на бумажном носителе, преобра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зованных в электронную форму путем сканирования) (далее – Электронные копии документов), в соответствии с требованиями и в сроки, указанные в объявлении.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Заявка в системе "Электронный бюджет" подписывается усиленной квалифицированной электронной подписью 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уководителя участника отбора или уполномоченного представителя.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Электронные копии документов, включаемые в заявку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Электронные копии документов, включаемые в заявку, должны содержать четкое и контрастное изображение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высокого качества.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Электронные копии документов должны от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вечать следующим требованиям: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обеспечивать сохранение всех реквизитов и аутентичных признаков подлинности, должен содержать графическую подпись лица, печать и угловой штамп бланка (при наличии);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сканирование документа на бумажном носителе должно производиться в масштабе 1:1 в черно-белом либо сером цвете (качество 200 - 300 точек на дюйм), сканирование в режиме полной цветопередачи осуществляется при наличии в документе цветных графических изобр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ажений либо цветного текста;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 должен быть в формате PDF, размер файла не должен превышать 10 Мб;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4) каждый отдельный документ, прилагаемый к заявке, представляется в виде отдельного файла.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mesnewroman" w:hAnsi="Tinos" w:cs="Tinos"/>
          <w:sz w:val="28"/>
          <w:szCs w:val="28"/>
        </w:rPr>
        <w:t>Документы, которые не поддаются прочтению либо имеют серьезные по</w:t>
      </w:r>
      <w:r>
        <w:rPr>
          <w:rFonts w:ascii="Tinos" w:eastAsia="timesnewroman" w:hAnsi="Tinos" w:cs="Tinos"/>
          <w:sz w:val="28"/>
          <w:szCs w:val="28"/>
        </w:rPr>
        <w:t>вреждения, приписки, зачеркнутые слова и иные и</w:t>
      </w:r>
      <w:r>
        <w:rPr>
          <w:rFonts w:ascii="Tinos" w:eastAsia="timesnewroman" w:hAnsi="Tinos" w:cs="Tinos"/>
          <w:sz w:val="28"/>
          <w:szCs w:val="28"/>
          <w:highlight w:val="white"/>
        </w:rPr>
        <w:t>справления, за исключением оговоренных, считаются неподанными.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2.3.3. Заявка должна содержать информацию об участнике отбора, документы, подтверждающие соответствие участника отбора требованиям, установленным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пунктами 2.1, 2.2 настоящего Порядка, предлагаемые участником отбора значения результата предоставления субсидии и размер запрашиваемой субсидии.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2.3.4. Субсидии предоставляются категориям получателей субсидии, определенным пунктом 1.4 настоящего Порядка,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соответствующим требованиям, 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пределенным пунктами 2.1 и 2.2 настоящего Порядка.".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3.3.4. В пункте 2.4: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абзац первый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"2.4. Перечень документов, прилагаемых участниками отбора к заявке в форме электронных копий, подтверждаю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щих заявленные к возмещению затраты:";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nos" w:hAnsi="Tinos" w:cs="Tinos"/>
          <w:bCs/>
          <w:i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- в абзаце первом подпункта 2.4.1 слова "не позднее пятого рабочего дня месяца, следующего за отчетным, заявление о предоставлении субсидии по форме согласно приложению 2 к настоящему постановлению с приложением следу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ющих документов"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заменить словами "в сроки, установленные в объявлении о проведении отбора, заявку, оформленную в соответствии с подпунктом 2.3.2 пункта 2.3 настоящего Порядка с приложением следующих Электронных копий документов";</w:t>
      </w:r>
      <w:r>
        <w:rPr>
          <w:rFonts w:ascii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подпункт 2.4.1 дополнить абзацем следующего содержания: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"- отчет об отраслевых показателях деятельности организаций агропромышленного комплекса, по форме утвержденной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бзаце первом подпункта 2.4.2 слова "не позднее пятого рабочего дня месяца, следующего за отчетным, заявление о предоставлении субсидии по форме согласно приложению 2 к настоящему постановлению с приложением следующих документов" заменить словами "в сроки,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установленные в объявлении о проведении отбора, заявку, оформленную в соответствии с подпунктом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подпункт 2.4.2 дополнить абзацем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"- отчет об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отраслевых показателях деятельности организаций агропромышленного комплекса, по форме утвержденной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абзаце первом подпункта 2.4.3 слова "один раз в год (не позднее 5 декаб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ря) заявление о предоставлении субсидии по форме согласно приложению 2 к настоящему постановлению с приложением следующих документов" заменить словами "в сроки, установленные в объявлении о проведении отбора, заявку, оформленную в соответствии с подпунктом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подпункт 2.4.3 дополнить абзацем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"- отчет об отраслевых показателях деятельности организаций агропромышленного комплекса, по форме утвержде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в абзаце первом подпункта 2.4.4 слова "один раз в год (не позднее 1 августа) заявление о предоставлении субсидии по форме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согласно приложению 2 к настоящему постановлен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ию с приложением следующих документов" заменить словами "в сроки, установленные в объявлении о проведении отбора, заявку, оформленную в соответствии с подпунктом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абзаце первом подпункта 2.4.5 слова "не позднее 5 июля за первое полугодие, не позднее 5 декабря за второе полугодие или не позднее 5 декабря за год заявление о предоставлении субсидии по форме согласно приложению 2 к настоящему постановлению с приложение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м следующих документов" заменить словами "в сроки, установленные в объявлении о проведении отбора, заявку, оформленную в соответствии с подпунктом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подпункт 2.4.5 д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ополнить абзацем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"- отчет об отраслевых показателях деятельности организаций агропромышленного комплекса, по форме утвержденной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абзаце первом подпункта 2.4.6 исключить слова "не позднее пятого рабочего дня месяца, следующего за отчетным, заявление о предоставлении субсидии по форме согласно приложению 3 к настоящему постановлению с приложением следующих документов" заменить сло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вами "в сроки, установленные в объявлении о проведении отбора, заявку, оформленную в соответствии с подпунктом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подпункт 2.4.6 дополнить абзацем следующего содержан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"- отчет об отраслевых показателях деятельности организаций агропромышленного комплекса, по форме утвержденной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абзаце первом подпункта 2.4.7 слова "не позднее пятого 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абочего дня месяца, следующего за отчетным, заявление о предоставлении субсидии по форме согласно приложению 3 к настоящему постановлению с приложением следующих документов" заменить словами "в сроки, установленные в объявлении о проведении отбора, заявку,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оформленную в соответствии с подпунктом 2.3.2 пункта 2.3 настоящего Порядка с приложением следующих Электронных копий документов";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подпункт 2.4.7 дополнить абзацем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"- отчет об отраслевых показателях деятельности организаций агропр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омышленного комплекса, по форме утвержденной приказом Министерства сельского хозяйства Российской Федерации (Форма №6-АПК).";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абзаце первом подпункта 2.4.8 после слова "представляют" дополнить словами "в электронной форме"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3.3.5. Пункт 2.5 изложить 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"2.5. Внесение изменений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объявление о проведении отбора, осуществляется не позднее наступления даты окончания приема заявок участников отбора с соблюдением следующих условий:</w:t>
      </w:r>
    </w:p>
    <w:p w:rsidR="00506B1B" w:rsidRDefault="00D47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срок подачи участником отбора заявок должен быть продлен таким образом, чтобы со дня, следующего за днем внесен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ия таких изменений, до даты окончания приема заявок указанный срок составлял не менее 3 календарных дней; </w:t>
      </w:r>
    </w:p>
    <w:p w:rsidR="00506B1B" w:rsidRDefault="00D47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внесении изменений в объявление 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проведении отбора изменение способа отбора не допускается;</w:t>
      </w:r>
    </w:p>
    <w:p w:rsidR="00506B1B" w:rsidRDefault="00D47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бора внести изменения в заявки; </w:t>
      </w:r>
    </w:p>
    <w:p w:rsidR="00506B1B" w:rsidRDefault="00D47A45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нный бюджет";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участник отбора имеет право отозвать или изменить свою заявку до истечения установленного в объявлении срока рассмотрения заявки в системе "Электронный бюджет" не позднее даты окончания подачи заявок.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Внесение изменений в заявку осуществляет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ся посредством формирования участником отбора в электронной форме уведомления об отзыве заявки и последующего формирования новой заявки.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При отзыве заявки участником отбора в системе «Электронный бюджет» заявка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рассмотрению в соответствии с Пор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ядком и считается отозванной участником отбора.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Основанием для возврата заявки является отзыв заявки участником отбора.".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3.3.6. Пункт 2.6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"2.6. Порядок и сроки рассмотрения заявок на участие в отборе и документов.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2.6.1. Дл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я проведения отбора в системе "Электронный бюджет" Уполномоченному органу для рассмотрения заявок открывается доступ к поданным заявкам не позднее 1 рабочего дня, следующего за днем окончания срока подачи Заявок. </w:t>
      </w:r>
    </w:p>
    <w:p w:rsidR="00506B1B" w:rsidRDefault="00D47A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Автоматически формируется протокол вскрыти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я заявок на едином портале, подписывается усиленной квалифицированной элект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ронной подписью главного распорядителя бюджетных средств (уполномоченного лица Уполномоченного органа) и размещается на едином портале не позднее 1 рабочего дня, следующего за днем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 подписания.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Протокол вскрытия заявок содержит следующую информацию о поступивших для участия в отборе получателей субсидий заявках: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 регистрационный номер заявки;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дата и время поступления заявки;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в) 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 адрес юридического лица, адрес регистрации (для физических ли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ц, в том числе индивидуальных предпринимателей);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д) запрашиваемый участником отбора получателей субсидий размер субсидии.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2.6.2. Проверка получателя субсидии (участника отбора) на соответствие требованиям, указанным в пунктах 2.1, 2.2 П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диной системы межведомственного электронного взаимодействия (при наличии технической возможности).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Получатель субсидии (участник отбора) подтверждает соответствие требованиям, указанным в пунктах 2.1, 2.2 Порядка, в случае отсутствия технической возможности осуществления автоматической проверки в системе "Электронный бюджет" путем проставления в электр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онном виде отметок о соответствии указанным требованиям посредством заполнения соответствующих экранных форм веб-интерфейса системы "Электронный бюджет.".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3.3.7. Пункт 2.7 дополнить абзацами следующего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"Оригиналы документов предоставляются пол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учателем субсидии (участником отбора) по письменному требованию главного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распорядителя средств бюджета города и (или) органов муниципального финансового контроля в течение 3 рабочих дней с даты получения соответствующего требования.".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3.3.8. Абзац первый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пункта 2.8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"2.8. Уполномоченный орган дополнительно, в целях подтверждения соответствия участников отбора требованиям, установленным пунктом 2.1 Порядка запрашивает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на дату рассмотрения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заявок:". 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3.3.9. В пункте 2.9 слова "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 даты регистрации заявления о предоставлении субсидии" заменить словами "с даты формирования протокола вскрытия заявок на едином портале"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3.3.10. Пункт 2.11 изложить в новой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"2.11. Основания для отклонения заявок: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несоответствие участника о</w:t>
      </w:r>
      <w:r>
        <w:rPr>
          <w:rFonts w:ascii="Times New Roman" w:hAnsi="Times New Roman"/>
          <w:sz w:val="28"/>
          <w:szCs w:val="28"/>
          <w:highlight w:val="white"/>
        </w:rPr>
        <w:t xml:space="preserve">тбора требованиям, установленным в соответствии с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пунктами 2.1, 2.2 Порядка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непредставление (представление не в полном объеме) документов, указанных в объявлении о проведении отбора, предусмотренных Порядком;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недостоверность информации, содержащейся в документах, представленных участником отбора в </w:t>
      </w:r>
      <w:r>
        <w:rPr>
          <w:rFonts w:ascii="Times New Roman" w:hAnsi="Times New Roman"/>
          <w:sz w:val="28"/>
          <w:szCs w:val="28"/>
          <w:highlight w:val="white"/>
        </w:rPr>
        <w:t xml:space="preserve">целях подтверждения соответствия установленным Порядком требованиям;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подача участником отбора заявки после даты и (или) времени, определенных для подачи заявок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- предъявление объемов реализованной сельскохозяйственной (рыбной) продукции, произведенной 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(или) переработанной за пределами автономного округа;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- предъявление объемов произведенной и (или) переработанной продукции растениеводства, животноводства, рыбной отрасли, использованной на внутрихозяйственные нужды;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- предъявление объемов на мясо сельск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highlight w:val="white"/>
        </w:rPr>
        <w:t>доращивания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 xml:space="preserve">  и</w:t>
      </w:r>
      <w:proofErr w:type="gramEnd"/>
      <w:r>
        <w:rPr>
          <w:rFonts w:ascii="Times New Roman" w:hAnsi="Times New Roman"/>
          <w:bCs/>
          <w:sz w:val="28"/>
          <w:szCs w:val="28"/>
          <w:highlight w:val="white"/>
        </w:rPr>
        <w:t xml:space="preserve"> (или) откорма приобретенного молодняка и (или) взрослого поголовья сельскохозяйственных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животных;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lastRenderedPageBreak/>
        <w:t>- предъявление объемов на рыбную продукцию, не прошедшую сертификацию (декларирование);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- предъявление объемов на 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рыбопродукцию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 xml:space="preserve"> из следующих видов рыб: осетровые (осетр сибирский, стерлядь), сиговые (муксун, пелядь (сырок), сиг (пыжьян), 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чир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що</w:t>
      </w:r>
      <w:r>
        <w:rPr>
          <w:rFonts w:ascii="Times New Roman" w:hAnsi="Times New Roman"/>
          <w:bCs/>
          <w:sz w:val="28"/>
          <w:szCs w:val="28"/>
          <w:highlight w:val="white"/>
        </w:rPr>
        <w:t>кур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>), тугун, нельма), за исключением искусственно выращенной;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- предъявление объемов мяса получателем субсидии (участником отбора), занимающимся производством, переработкой свинины в хозяйстве с 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зоосанитарным</w:t>
      </w:r>
      <w:proofErr w:type="spellEnd"/>
      <w:r>
        <w:rPr>
          <w:rFonts w:ascii="Times New Roman" w:hAnsi="Times New Roman"/>
          <w:bCs/>
          <w:sz w:val="28"/>
          <w:szCs w:val="28"/>
          <w:highlight w:val="white"/>
        </w:rPr>
        <w:t xml:space="preserve"> статусом (</w:t>
      </w:r>
      <w:proofErr w:type="spellStart"/>
      <w:r>
        <w:rPr>
          <w:rFonts w:ascii="Times New Roman" w:hAnsi="Times New Roman"/>
          <w:bCs/>
          <w:sz w:val="28"/>
          <w:szCs w:val="28"/>
          <w:highlight w:val="white"/>
        </w:rPr>
        <w:t>ко</w:t>
      </w:r>
      <w:r>
        <w:rPr>
          <w:rFonts w:ascii="Times New Roman" w:hAnsi="Times New Roman"/>
          <w:sz w:val="28"/>
          <w:szCs w:val="28"/>
          <w:highlight w:val="white"/>
        </w:rPr>
        <w:t>мпартментом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) ниже III;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trike/>
          <w:sz w:val="28"/>
          <w:szCs w:val="28"/>
          <w:highlight w:val="white"/>
        </w:rPr>
        <w:t>-</w:t>
      </w:r>
      <w:r>
        <w:rPr>
          <w:rFonts w:ascii="Times New Roman" w:hAnsi="Times New Roman"/>
          <w:sz w:val="28"/>
          <w:szCs w:val="28"/>
          <w:highlight w:val="white"/>
        </w:rPr>
        <w:t xml:space="preserve"> выявление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</w:t>
      </w:r>
      <w:r>
        <w:rPr>
          <w:rFonts w:ascii="Times New Roman" w:hAnsi="Times New Roman"/>
          <w:sz w:val="28"/>
          <w:szCs w:val="28"/>
          <w:highlight w:val="white"/>
        </w:rPr>
        <w:t>арушения). Субсидия, предусмотренная подпунктом 2.4.2 пункта 2.4 Порядка, свиноводческим хозяйствам не предоставляется с даты выявления нарушения до даты его фактического устранения.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3.3.11. Пункт 2.12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"2.12. Заключения 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соответствии документов и участников отбора требованиям, установленным Порядком являются результатом определения победителя (победителей) отбора.".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3.3.12. Пункт 2.13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"2.13. Протокол подведения итогов отбора автоматически фо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рмируется на едином портале на основании результатов определения победителя (победителей) отбора и подписывается усилен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ной квалифицированной электронной подписью руководителя главного распорядителя бюджетных средств (уполномоченного лица Уполномоченного ор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гана) и размещается на едином портале не позднее 1-го рабочего дня, следующего за днем его подписания.</w:t>
      </w:r>
    </w:p>
    <w:p w:rsidR="00506B1B" w:rsidRDefault="00D47A45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указанного протокола с указанием причин внесения изменений.</w:t>
      </w:r>
    </w:p>
    <w:p w:rsidR="00506B1B" w:rsidRDefault="00D47A4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позднее 14 календарных дней, следующих за днем определения победителя (победителей) отбора, размещает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системе "Электронный бюджет"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(с размещением указателя страницы сайта на едином портале) и на официальном сайте прото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кол подведе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итогов отбора (документ об итогах проведения отбора), включающий следующие сведения: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дата, время и место проведения рассмотрения заявок;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информация об участниках отбора, заявки кот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орых были отклонены, с указанием причин их отклонения, в том числе требований о проведении отбора, которым не соответствуют такие заявки;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наименования получателей субсидий, с которыми заключаются Соглашения, размер предоставляемых им субсидий.".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3.3.13.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ункт 2.14 изложить в новой редакции: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D363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"2.14.</w:t>
      </w:r>
      <w:r w:rsidRPr="00D3638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Основания для отказа получателю субсидии в предоставлении субсидии: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отсутствие лимитов бюджетных обязательств, предусмотренных для предоставления субсидий в бюджете города;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несоответствие представленных по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лучателем субсидии документов требованиям, определенным пунктами 2.4 - 2.6 Порядка или непредставление (представление не в полном объеме) указанных документов;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установление факта недостоверности представленной получателем субсидии информации;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- несоотве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тствие получателя субсидии требованиям, установленным пунктом 2.1 Порядка на дату заключения Соглашения;".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3.3.14. В пункте 2.15: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в абзаце пятнадцатом слова "бюджетных ассигнований и" исключить;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абзац семнадцатый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"Соглашение, дополнительное сог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лашение к Соглашению, в том числе дополнительное соглашение о расторжении Соглашения (при необходимости), заклю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чаются, в соответствии с типовой формой, утвержденной приказом департамента финансов администрации города.".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15. Пункт 2.16 изложить в следующей редакции: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"2.16. 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Соглашение заключается управлением муниципальных закупок администрации города в форме электронного документа и подписывается усиленной квалифицированной электронной подписью лица, имеющего право действов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ать от имени каждой из сторон Соглашения в 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государственной информационной системе Ханты-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Мансийского автономного округа – Югры "Региональный электронный бюджет Югры" (далее - ГИС "РЭБ").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Уполномоченный орган в течение 5 рабочих дней после дня формирования п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ротокола подведения итогов отбора на едином портале запрашивает на дату заключения Соглашения сведения согласно подпунктам 2.8.1-2.8.3 пункта 2.8 и принимает решение о предоставлении субсидий и (или) об отказе в предоставлении субсидий и оформляет его прик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азом Уполномоченного органа.</w:t>
      </w:r>
    </w:p>
    <w:p w:rsidR="00506B1B" w:rsidRPr="00D47A45" w:rsidRDefault="00D47A45">
      <w:pPr>
        <w:pStyle w:val="af8"/>
        <w:spacing w:before="0" w:after="0"/>
        <w:ind w:firstLine="567"/>
        <w:jc w:val="both"/>
      </w:pPr>
      <w:r w:rsidRPr="00D47A45">
        <w:rPr>
          <w:sz w:val="28"/>
          <w:szCs w:val="28"/>
        </w:rPr>
        <w:t xml:space="preserve">С целью проведения Департаментом проверки получателя субсидии на соответствие его требованиям, установленным пунктом </w:t>
      </w:r>
      <w:r w:rsidRPr="00D47A45">
        <w:rPr>
          <w:sz w:val="28"/>
          <w:szCs w:val="28"/>
        </w:rPr>
        <w:t>2.</w:t>
      </w:r>
      <w:r w:rsidR="00D36385" w:rsidRPr="00D47A45">
        <w:rPr>
          <w:sz w:val="28"/>
          <w:szCs w:val="28"/>
        </w:rPr>
        <w:t>1</w:t>
      </w:r>
      <w:r w:rsidRPr="00D47A45">
        <w:rPr>
          <w:sz w:val="28"/>
          <w:szCs w:val="28"/>
        </w:rPr>
        <w:t xml:space="preserve"> Порядка</w:t>
      </w:r>
      <w:r w:rsidRPr="00D47A45">
        <w:rPr>
          <w:sz w:val="28"/>
          <w:szCs w:val="28"/>
        </w:rPr>
        <w:t>, на дату заключения Соглашения управление муниципальных закупок администрации города уведомляет Де</w:t>
      </w:r>
      <w:r w:rsidRPr="00D47A45">
        <w:rPr>
          <w:sz w:val="28"/>
          <w:szCs w:val="28"/>
        </w:rPr>
        <w:t>партамент о дате заключения Соглашения.</w:t>
      </w:r>
    </w:p>
    <w:p w:rsidR="00506B1B" w:rsidRPr="00D47A45" w:rsidRDefault="00D47A45">
      <w:pPr>
        <w:pStyle w:val="a3"/>
        <w:tabs>
          <w:tab w:val="left" w:pos="851"/>
          <w:tab w:val="left" w:pos="993"/>
          <w:tab w:val="left" w:pos="1276"/>
        </w:tabs>
        <w:ind w:left="0" w:firstLine="567"/>
        <w:contextualSpacing w:val="0"/>
        <w:jc w:val="both"/>
      </w:pPr>
      <w:r w:rsidRPr="00D47A45">
        <w:rPr>
          <w:sz w:val="28"/>
          <w:szCs w:val="28"/>
        </w:rPr>
        <w:t xml:space="preserve">Департамент осуществляет проверку получателя субсидии на соответствие его требованиям, установленным пунктом </w:t>
      </w:r>
      <w:r w:rsidRPr="00D47A45">
        <w:rPr>
          <w:sz w:val="28"/>
          <w:szCs w:val="28"/>
        </w:rPr>
        <w:t>2.</w:t>
      </w:r>
      <w:r w:rsidR="00D36385" w:rsidRPr="00D47A45">
        <w:rPr>
          <w:sz w:val="28"/>
          <w:szCs w:val="28"/>
        </w:rPr>
        <w:t>1</w:t>
      </w:r>
      <w:r w:rsidRPr="00D47A45">
        <w:rPr>
          <w:sz w:val="28"/>
          <w:szCs w:val="28"/>
        </w:rPr>
        <w:t xml:space="preserve"> Порядка,</w:t>
      </w:r>
      <w:r w:rsidRPr="00D47A45">
        <w:rPr>
          <w:sz w:val="28"/>
          <w:szCs w:val="28"/>
        </w:rPr>
        <w:t xml:space="preserve"> на дату заключения Соглашения и готовит соответствующие заключение.  </w:t>
      </w:r>
    </w:p>
    <w:p w:rsidR="00506B1B" w:rsidRPr="00D47A45" w:rsidRDefault="00D47A45">
      <w:pPr>
        <w:pStyle w:val="a3"/>
        <w:tabs>
          <w:tab w:val="left" w:pos="851"/>
          <w:tab w:val="left" w:pos="993"/>
          <w:tab w:val="left" w:pos="1276"/>
        </w:tabs>
        <w:ind w:left="0" w:firstLine="567"/>
        <w:contextualSpacing w:val="0"/>
        <w:jc w:val="both"/>
      </w:pPr>
      <w:r w:rsidRPr="00D47A45">
        <w:rPr>
          <w:sz w:val="28"/>
          <w:szCs w:val="28"/>
        </w:rPr>
        <w:t xml:space="preserve">В случае несоответствия </w:t>
      </w:r>
      <w:r w:rsidRPr="00D47A45">
        <w:rPr>
          <w:sz w:val="28"/>
          <w:szCs w:val="28"/>
        </w:rPr>
        <w:t xml:space="preserve">получателя субсидии на дату заключения Соглашения требованиям, установленным </w:t>
      </w:r>
      <w:r w:rsidRPr="00D47A45">
        <w:rPr>
          <w:sz w:val="28"/>
          <w:szCs w:val="28"/>
        </w:rPr>
        <w:t>пунктом 2.</w:t>
      </w:r>
      <w:r w:rsidR="00D36385" w:rsidRPr="00D47A45">
        <w:rPr>
          <w:sz w:val="28"/>
          <w:szCs w:val="28"/>
        </w:rPr>
        <w:t>1</w:t>
      </w:r>
      <w:r w:rsidRPr="00D47A45">
        <w:rPr>
          <w:sz w:val="28"/>
          <w:szCs w:val="28"/>
        </w:rPr>
        <w:t>Порядка:</w:t>
      </w:r>
    </w:p>
    <w:p w:rsidR="00506B1B" w:rsidRPr="00D47A45" w:rsidRDefault="00D47A45">
      <w:pPr>
        <w:pStyle w:val="a3"/>
        <w:tabs>
          <w:tab w:val="left" w:pos="851"/>
          <w:tab w:val="left" w:pos="993"/>
          <w:tab w:val="left" w:pos="1276"/>
        </w:tabs>
        <w:ind w:left="0" w:firstLine="567"/>
        <w:contextualSpacing w:val="0"/>
        <w:jc w:val="both"/>
      </w:pPr>
      <w:r w:rsidRPr="00D47A45">
        <w:rPr>
          <w:sz w:val="28"/>
          <w:szCs w:val="28"/>
        </w:rPr>
        <w:t>- Департамент уведомляет управление муниципальных закупок администрации города о данном факте;</w:t>
      </w:r>
    </w:p>
    <w:p w:rsidR="00506B1B" w:rsidRPr="00D47A45" w:rsidRDefault="00D47A45">
      <w:pPr>
        <w:pStyle w:val="a3"/>
        <w:tabs>
          <w:tab w:val="left" w:pos="851"/>
          <w:tab w:val="left" w:pos="993"/>
          <w:tab w:val="left" w:pos="1276"/>
        </w:tabs>
        <w:ind w:left="0" w:firstLine="567"/>
        <w:contextualSpacing w:val="0"/>
        <w:jc w:val="both"/>
      </w:pPr>
      <w:r w:rsidRPr="00D47A45">
        <w:rPr>
          <w:sz w:val="28"/>
          <w:szCs w:val="28"/>
        </w:rPr>
        <w:t>- главный распорядитель бюджетных средств отказывается от заклю</w:t>
      </w:r>
      <w:r w:rsidRPr="00D47A45">
        <w:rPr>
          <w:sz w:val="28"/>
          <w:szCs w:val="28"/>
        </w:rPr>
        <w:t>чения Соглашения с получателем субсидии, о чем получатель субсидии уведомляется в течение 3 рабочих дней в письменной форме лично или заказным письмом.</w:t>
      </w:r>
    </w:p>
    <w:p w:rsidR="00506B1B" w:rsidRPr="00D47A45" w:rsidRDefault="00D47A45">
      <w:pPr>
        <w:pStyle w:val="af8"/>
        <w:spacing w:before="0" w:after="0"/>
        <w:ind w:firstLine="567"/>
        <w:jc w:val="both"/>
        <w:rPr>
          <w:bCs/>
          <w:i/>
          <w:color w:val="FF0000"/>
        </w:rPr>
      </w:pPr>
      <w:r w:rsidRPr="00D47A45">
        <w:rPr>
          <w:sz w:val="28"/>
          <w:szCs w:val="28"/>
        </w:rPr>
        <w:t xml:space="preserve">В случае отказа главного распорядителя бюджетных средств от заключения Соглашения в протокол подведения </w:t>
      </w:r>
      <w:r w:rsidRPr="00D47A45">
        <w:rPr>
          <w:sz w:val="28"/>
          <w:szCs w:val="28"/>
        </w:rPr>
        <w:t>итогов конкурса вносятся изменения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причины внесения изменений.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Получатель субсидии обеспечи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вает подписание Соглашения (дополнительного соглашения к Соглашению, в том числе дополнительного соглашения о расторжении Соглашения) в ГИС "РЭБ" в срок не позднее 1 рабочего дня со дня его получения и направляет в управление муниципальных закупок админист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рации города, которое в течение 2 рабочих дней со дня его получения подписывает и регистрирует Соглашение в установленном порядке.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отсутствии технической возможности формирования Со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глашения в форме электронного документа и подписания усиленными квалифи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цированными электронными подписями лиц, имеющих право действовать от имени ка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ждой из сторон Соглашения, в ГИС "РЭБ", управление муниципальных закупок в течение 4 рабочих дней со дня формирования протокола подведения итогов отбора, готовит проект Соглашения на бумажном носителе и направляет получателю субсидии для подписания.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Получа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 субсидии в течение 2 рабочих дней подпи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сывает Соглашение и направляет в управление муниципальных закупок администрации города, которое в течение 2 рабочих дней со дня его получения подписывает и регистрирует Соглашение в установленном порядке.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случ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ае не подписания (непредставления) в установленные настоящим пунктом сроки подписанного Соглашения получатель субсидии считается уклонившимся от его заключения. 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Датой заключения 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Соглашения считается дата его 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подписания всеми сторонами. 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получении Согл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ашения, подписанного получателем субсидии, управление муниципальных закупок администрации города: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регистрирует Соглашение в системе электронного документооборота и делопроизводства администрации города и отдает один экземпляр Соглашения получателю субсид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ии лично или направляет заказным письмом;</w:t>
      </w:r>
    </w:p>
    <w:p w:rsidR="00506B1B" w:rsidRPr="00D47A45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 день регистрации Соглашения направляет посредством системы электронного документооборота администрации города копию Соглашения в Уполномоченный орган и в управление бухгалтерского учета и отчетности админ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истрац</w:t>
      </w: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ии города.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D47A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Основанием для перечисления субсидии является Соглашение, заключенное между администрацией города и получателем субсидии.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". 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3.3.16. Пункт 2.18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"2.18. Перечисление субсидий осуществляется на казначейский счет    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      для осуществления операций по учету и распределению поступлений, открытый в Управлении Федерального казначейства по автономному округу, в соответствии с Порядком санкционирования оплаты денежных обязательств получателей средств бюджета автономного 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круга и главных администраторов источников финансирования дефицита бюджета автономного округа, утвержденным приказом Департамента финансов автономного округа                           от 16.01.2018 №4-нп.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В случае недостаточности лимитов бюджетных обязательств на выплату субсидий в полном объеме размер субсидии одному получателю субсидии определяется в пределах суммы лимитов бюджетных обязательств на выплату субсидий по соответствующему направлению расходов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, а в случае поступления двух и более заявок субсидии выплачиваются в порядке очередности получателям субсидий, заявки которых зарегистрированы ранее по времени и дате. Сведения о данных получателях субсидий включаются в единый список получателей субсидий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на текущий финансовый год, указанный в абзаце пятом пункта 2.5 Порядка.".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3.3.17. В пункте 2.19: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- в абзаце первом слова 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"бюджетных ассигнований и" исключить;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  <w:lang w:eastAsia="ru-RU"/>
        </w:rPr>
        <w:t>- абзацы второй, третий признать утратившими силу</w:t>
      </w: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3.3.18. Дополнить пунктами 2.22, 2.23 следую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щего содержания: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"2.22. Порядок отмены проведения отбора получателей субсидии.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Уполномоченный орган размещает объявление об отмене проведения отбора субсидии на официальном сайте не позднее чем за 1 рабочий день до даты окончания срока подачи заявок, содержащее информацию о причинах отмены проведения отбора. 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Уполномоченный орган инф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ормирует участников отбора, подавших заявки, об отмене проведения отбора путем направления уведомления.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Отбор считается отмененным со дня размещения объявления о его отмене на официальном сайте.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После окончания срока подачи заявок и до заключения Соглашени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2.23. Отбор получателей субсидий признается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несостоявшимся и отменяется в след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ующих случаях: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отсутствие заявок по истечении срока их приема;</w:t>
      </w: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- по результатам рассмотрения заявок отклонены все заявки.".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3.4. В разделе III: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- пункт 3.1 изложить в следующей редакции:</w:t>
      </w:r>
    </w:p>
    <w:p w:rsidR="00506B1B" w:rsidRDefault="00D47A45">
      <w:pPr>
        <w:pStyle w:val="ConsPlusNormal"/>
        <w:ind w:firstLine="540"/>
        <w:jc w:val="both"/>
        <w:rPr>
          <w:rFonts w:eastAsia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"3.1. 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Получатель представляет в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 xml:space="preserve"> Уполномоченный орган:</w:t>
      </w:r>
    </w:p>
    <w:p w:rsidR="00506B1B" w:rsidRDefault="00D47A4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bookmarkStart w:id="2" w:name="Par277"/>
      <w:bookmarkEnd w:id="2"/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- отчет о достижении значений результата предоставления субсидии по форме, установленной Соглашением,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ежемесячно не позднее пятого рабочего дня месяца, следующего за отчетным месяцем,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а также не позднее десятого рабочего дня первого месяца после истечения срока действия Соглашения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;</w:t>
      </w:r>
    </w:p>
    <w:p w:rsidR="00506B1B" w:rsidRDefault="00D47A4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bookmarkStart w:id="3" w:name="Par278"/>
      <w:bookmarkEnd w:id="3"/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- отчет о реализации плана мероприятий по достижению результатов предоставления субсидии по форме, установленной Соглашением, ежеквартально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по состоянию на 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ервое число месяца, следующего за отчетным периодом, в течение года со дня заключения Соглашения, не позднее десятого рабочего дня первого месяца, следующего за отчетным кварталом, а также не позднее десятого рабочего дня первого месяца после истечения сро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ка действия Соглашения.</w:t>
      </w:r>
    </w:p>
    <w:p w:rsidR="00506B1B" w:rsidRDefault="00D47A4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Отчеты, указанные в </w:t>
      </w:r>
      <w:hyperlink w:anchor="Par277" w:tooltip="- отчет о достижении значений результата предоставления субсидии (после заключения Соглашения) по форме, установленной Соглашением;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highlight w:val="white"/>
            <w:lang w:eastAsia="ru-RU"/>
          </w:rPr>
          <w:t>абзацах втором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, </w:t>
      </w:r>
      <w:hyperlink w:anchor="Par278" w:tooltip="- отчет о реализации плана мероприятий по достижению результатов предоставления субсидии по форме, установленной Соглашением.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highlight w:val="white"/>
            <w:lang w:eastAsia="ru-RU"/>
          </w:rPr>
          <w:t>третьем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настоящего пункта, поступившие в Уполномоченный орган, подлежат обязательной регистрации Уполномоченным органе в течение 1 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абочего дня с даты поступления отчетов.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3.5. В разделе </w:t>
      </w:r>
      <w:r>
        <w:rPr>
          <w:rFonts w:ascii="Times New Roman" w:hAnsi="Times New Roman"/>
          <w:sz w:val="28"/>
          <w:szCs w:val="28"/>
          <w:highlight w:val="white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I: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>- абзац первый пункта 4.2 изложить в следующей редакции:</w:t>
      </w:r>
    </w:p>
    <w:p w:rsidR="00506B1B" w:rsidRDefault="00D47A45">
      <w:pPr>
        <w:widowControl w:val="0"/>
        <w:spacing w:after="0" w:line="240" w:lineRule="auto"/>
        <w:ind w:firstLine="709"/>
        <w:jc w:val="both"/>
      </w:pPr>
      <w:r>
        <w:rPr>
          <w:sz w:val="28"/>
          <w:szCs w:val="28"/>
          <w:highlight w:val="white"/>
        </w:rPr>
        <w:t>"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4.2. В случае нарушени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  <w:highlight w:val="white"/>
          <w:lang w:eastAsia="ru-RU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значений результата предоставления субсидии, указанного в пункте 2.21 Порядка, в течение 2 рабочих дней Уполномоченный орган направляет письмо с указанием выявленных нарушений с приложением подтверждающих документов (далее - документы) в управ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ление муниципальных закупок для подготовки Получателю требования о возврате субсидии в бюджет города (далее - требование).".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3.6. Раздел V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>изложить в следующей редакции:</w:t>
      </w:r>
    </w:p>
    <w:p w:rsidR="00506B1B" w:rsidRDefault="00506B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cs="Tinos"/>
          <w:color w:val="000000" w:themeColor="text1"/>
          <w:sz w:val="28"/>
          <w:szCs w:val="28"/>
          <w:highlight w:val="white"/>
        </w:rPr>
        <w:t>"</w:t>
      </w:r>
      <w:r>
        <w:rPr>
          <w:rFonts w:ascii="Tinos" w:eastAsia="Arial" w:hAnsi="Tinos" w:cs="Tinos"/>
          <w:color w:val="000000" w:themeColor="text1"/>
          <w:sz w:val="28"/>
          <w:szCs w:val="28"/>
          <w:highlight w:val="white"/>
        </w:rPr>
        <w:t>V. Требования о проведении мониторинга достижения результата</w:t>
      </w:r>
    </w:p>
    <w:p w:rsidR="00506B1B" w:rsidRDefault="00D47A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nos" w:eastAsia="Arial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Arial" w:hAnsi="Tinos" w:cs="Tinos"/>
          <w:color w:val="000000" w:themeColor="text1"/>
          <w:sz w:val="28"/>
          <w:szCs w:val="28"/>
          <w:highlight w:val="white"/>
        </w:rPr>
        <w:t>предоставления субсидии</w:t>
      </w:r>
    </w:p>
    <w:p w:rsidR="00506B1B" w:rsidRDefault="00506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nos" w:hAnsi="Tinos" w:cs="Tinos"/>
          <w:color w:val="000000" w:themeColor="text1"/>
          <w:sz w:val="28"/>
          <w:szCs w:val="28"/>
          <w:highlight w:val="white"/>
        </w:rPr>
      </w:pPr>
    </w:p>
    <w:p w:rsidR="00506B1B" w:rsidRDefault="00D47A4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nos" w:eastAsia="Times New Roman" w:hAnsi="Tinos" w:cs="Tinos"/>
          <w:color w:val="000000" w:themeColor="text1"/>
          <w:sz w:val="28"/>
          <w:szCs w:val="28"/>
          <w:highlight w:val="white"/>
          <w:lang w:eastAsia="ru-RU"/>
        </w:rPr>
        <w:lastRenderedPageBreak/>
        <w:t>Главный распорядитель бюджетных средств в лице Уполномоченного органа ежеквартально осуществляет мониторинг достижения результатов предоставления субсидии посредством принятия отчета о реализации плана мероприятий исходя из достиже</w:t>
      </w:r>
      <w:r>
        <w:rPr>
          <w:rFonts w:ascii="Tinos" w:eastAsia="Times New Roman" w:hAnsi="Tinos" w:cs="Tinos"/>
          <w:color w:val="000000" w:themeColor="text1"/>
          <w:sz w:val="28"/>
          <w:szCs w:val="28"/>
          <w:highlight w:val="white"/>
          <w:lang w:eastAsia="ru-RU"/>
        </w:rPr>
        <w:t>ния значений результатов его предоставления, определенных Соглашением,</w:t>
      </w:r>
      <w:r>
        <w:rPr>
          <w:rFonts w:ascii="Tinos" w:eastAsia="Times New Roman" w:hAnsi="Tinos" w:cs="Tinos"/>
          <w:color w:val="000000" w:themeColor="text1"/>
          <w:sz w:val="28"/>
          <w:szCs w:val="28"/>
          <w:lang w:eastAsia="ru-RU"/>
        </w:rPr>
        <w:t xml:space="preserve"> и событий, отражающих факт завершения соответствующего мероприятия по получению результатов предоставления субсидии (контрольная точка), в порядке и по формам, которые установлены поряд</w:t>
      </w:r>
      <w:r>
        <w:rPr>
          <w:rFonts w:ascii="Tinos" w:eastAsia="Times New Roman" w:hAnsi="Tinos" w:cs="Tinos"/>
          <w:color w:val="000000" w:themeColor="text1"/>
          <w:sz w:val="28"/>
          <w:szCs w:val="28"/>
          <w:lang w:eastAsia="ru-RU"/>
        </w:rPr>
        <w:t>ком проведения мониторинга достижения результатов предоставления субсидии, утвержденным Министерством финансов Российской Федерации.</w:t>
      </w:r>
      <w:r>
        <w:rPr>
          <w:rFonts w:ascii="Tinos" w:hAnsi="Tinos" w:cs="Tinos"/>
          <w:color w:val="000000" w:themeColor="text1"/>
          <w:sz w:val="28"/>
          <w:szCs w:val="28"/>
        </w:rPr>
        <w:t>".</w:t>
      </w:r>
    </w:p>
    <w:p w:rsidR="00506B1B" w:rsidRDefault="00506B1B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6B1B" w:rsidRDefault="00D47A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Приложения 2, 3 признать утратившими силу.</w:t>
      </w:r>
    </w:p>
    <w:sectPr w:rsidR="00506B1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1B" w:rsidRDefault="00D47A45">
      <w:pPr>
        <w:spacing w:after="0" w:line="240" w:lineRule="auto"/>
      </w:pPr>
      <w:r>
        <w:separator/>
      </w:r>
    </w:p>
  </w:endnote>
  <w:endnote w:type="continuationSeparator" w:id="0">
    <w:p w:rsidR="00506B1B" w:rsidRDefault="00D4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1B" w:rsidRDefault="00D47A45">
      <w:pPr>
        <w:spacing w:after="0" w:line="240" w:lineRule="auto"/>
      </w:pPr>
      <w:r>
        <w:separator/>
      </w:r>
    </w:p>
  </w:footnote>
  <w:footnote w:type="continuationSeparator" w:id="0">
    <w:p w:rsidR="00506B1B" w:rsidRDefault="00D4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1B" w:rsidRDefault="00D47A45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1B" w:rsidRDefault="00D47A4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619D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37F"/>
    <w:multiLevelType w:val="hybridMultilevel"/>
    <w:tmpl w:val="7AFCBA64"/>
    <w:lvl w:ilvl="0" w:tplc="27FC3DBC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eastAsia="Times New Roman"/>
      </w:rPr>
    </w:lvl>
    <w:lvl w:ilvl="1" w:tplc="DD1C05F2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7CBA8DA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CC45ED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EF24F5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1AB03A8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81E841CA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85E294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9BF4451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A90586"/>
    <w:multiLevelType w:val="hybridMultilevel"/>
    <w:tmpl w:val="0B8EC5FA"/>
    <w:lvl w:ilvl="0" w:tplc="A92C94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C2E2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F62E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74C6B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DBE6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60FD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9A028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BC1C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B696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F452DB"/>
    <w:multiLevelType w:val="multilevel"/>
    <w:tmpl w:val="89ECCDBA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188B5004"/>
    <w:multiLevelType w:val="multilevel"/>
    <w:tmpl w:val="E9E82CC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62B7919"/>
    <w:multiLevelType w:val="hybridMultilevel"/>
    <w:tmpl w:val="114C0010"/>
    <w:lvl w:ilvl="0" w:tplc="E06E88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A68DC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B255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804E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9C89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CEB0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CB6CF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2EF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722E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14023E2"/>
    <w:multiLevelType w:val="multilevel"/>
    <w:tmpl w:val="5E463BC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6D65B7"/>
    <w:multiLevelType w:val="hybridMultilevel"/>
    <w:tmpl w:val="BC78FFBA"/>
    <w:lvl w:ilvl="0" w:tplc="0AA0F3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D9A90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AEF5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98E6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804DC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3A6E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3EEC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C2F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3C17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78521F"/>
    <w:multiLevelType w:val="hybridMultilevel"/>
    <w:tmpl w:val="7D269698"/>
    <w:lvl w:ilvl="0" w:tplc="E1421F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276034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EB80B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F1C6F4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68809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CC2AD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75839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07871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C081F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9BF2545"/>
    <w:multiLevelType w:val="multilevel"/>
    <w:tmpl w:val="4C48D18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DBB76C4"/>
    <w:multiLevelType w:val="multilevel"/>
    <w:tmpl w:val="9CE68916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0" w15:restartNumberingAfterBreak="0">
    <w:nsid w:val="4C371C51"/>
    <w:multiLevelType w:val="hybridMultilevel"/>
    <w:tmpl w:val="ECE225B6"/>
    <w:lvl w:ilvl="0" w:tplc="10F043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A12EAC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8BE7E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27CA0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6CAA9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7CADA9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99293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12E8B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AC8B6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F70B59"/>
    <w:multiLevelType w:val="multilevel"/>
    <w:tmpl w:val="732000B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12" w15:restartNumberingAfterBreak="0">
    <w:nsid w:val="54A0432F"/>
    <w:multiLevelType w:val="hybridMultilevel"/>
    <w:tmpl w:val="38EAB9EC"/>
    <w:lvl w:ilvl="0" w:tplc="0FE405AE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eastAsia="Times New Roman"/>
      </w:rPr>
    </w:lvl>
    <w:lvl w:ilvl="1" w:tplc="3C2A841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F14CB41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DE7CFB1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A126BE4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002F2C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CC4A0A8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3F4985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7CC84A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686A72F1"/>
    <w:multiLevelType w:val="multilevel"/>
    <w:tmpl w:val="9A6EE368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4" w15:restartNumberingAfterBreak="0">
    <w:nsid w:val="746F1CE5"/>
    <w:multiLevelType w:val="multilevel"/>
    <w:tmpl w:val="A3D82A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765440A8"/>
    <w:multiLevelType w:val="multilevel"/>
    <w:tmpl w:val="A70E782C"/>
    <w:lvl w:ilvl="0">
      <w:start w:val="1"/>
      <w:numFmt w:val="decimal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603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6" w15:restartNumberingAfterBreak="0">
    <w:nsid w:val="76822D03"/>
    <w:multiLevelType w:val="hybridMultilevel"/>
    <w:tmpl w:val="288A7DA0"/>
    <w:lvl w:ilvl="0" w:tplc="FCC6DB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DEDB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EA6B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4E32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A616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38BB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4610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E8AC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7EFA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F9C4E87"/>
    <w:multiLevelType w:val="multilevel"/>
    <w:tmpl w:val="D2884326"/>
    <w:lvl w:ilvl="0">
      <w:start w:val="1"/>
      <w:numFmt w:val="decimal"/>
      <w:pStyle w:val="21"/>
      <w:lvlText w:val="%1."/>
      <w:lvlJc w:val="left"/>
      <w:pPr>
        <w:tabs>
          <w:tab w:val="num" w:pos="0"/>
        </w:tabs>
        <w:ind w:left="1035" w:hanging="10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5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4"/>
  </w:num>
  <w:num w:numId="20">
    <w:abstractNumId w:val="10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1B"/>
    <w:rsid w:val="000619D7"/>
    <w:rsid w:val="00506B1B"/>
    <w:rsid w:val="00D36385"/>
    <w:rsid w:val="00D4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81C6"/>
  <w15:docId w15:val="{9D83F033-2A47-41D0-AB13-D735EF53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No Spacing"/>
    <w:qFormat/>
    <w:rPr>
      <w:rFonts w:eastAsia="Times New Roman" w:cs="Calibri"/>
      <w:sz w:val="22"/>
      <w:szCs w:val="22"/>
    </w:rPr>
  </w:style>
  <w:style w:type="paragraph" w:styleId="a5">
    <w:name w:val="Title"/>
    <w:basedOn w:val="a"/>
    <w:next w:val="a"/>
    <w:link w:val="a6"/>
    <w:qFormat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24"/>
    <w:unhideWhenUsed/>
    <w:qFormat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unhideWhenUsed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39"/>
    <w:rPr>
      <w:rFonts w:cs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12"/>
    <w:unhideWhenUsed/>
    <w:qFormat/>
    <w:pPr>
      <w:spacing w:after="200" w:line="276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semiHidden/>
    <w:unhideWhenUsed/>
    <w:rPr>
      <w:vertAlign w:val="superscript"/>
    </w:rPr>
  </w:style>
  <w:style w:type="paragraph" w:styleId="af3">
    <w:name w:val="endnote text"/>
    <w:basedOn w:val="a"/>
    <w:link w:val="13"/>
    <w:uiPriority w:val="99"/>
    <w:unhideWhenUsed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4">
    <w:name w:val="endnote reference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styleId="af7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uiPriority w:val="99"/>
    <w:qFormat/>
    <w:rPr>
      <w:rFonts w:ascii="Courier New" w:hAnsi="Courier New" w:cs="Courier New"/>
      <w:lang w:eastAsia="en-US"/>
    </w:rPr>
  </w:style>
  <w:style w:type="paragraph" w:customStyle="1" w:styleId="msonormal0">
    <w:name w:val="msonormal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8">
    <w:name w:val="Normal (Web)"/>
    <w:basedOn w:val="a"/>
    <w:uiPriority w:val="99"/>
    <w:unhideWhenUsed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5">
    <w:name w:val="index 1"/>
    <w:basedOn w:val="a"/>
    <w:next w:val="a"/>
    <w:uiPriority w:val="99"/>
    <w:unhideWhenUsed/>
    <w:qFormat/>
    <w:pPr>
      <w:spacing w:after="0" w:line="240" w:lineRule="auto"/>
      <w:ind w:left="220" w:hanging="220"/>
    </w:pPr>
    <w:rPr>
      <w:lang w:eastAsia="ru-RU"/>
    </w:rPr>
  </w:style>
  <w:style w:type="character" w:customStyle="1" w:styleId="af9">
    <w:name w:val="Текст сноски Знак"/>
    <w:uiPriority w:val="99"/>
    <w:qFormat/>
    <w:rPr>
      <w:lang w:eastAsia="en-US"/>
    </w:rPr>
  </w:style>
  <w:style w:type="paragraph" w:styleId="afa">
    <w:name w:val="annotation text"/>
    <w:basedOn w:val="a"/>
    <w:link w:val="27"/>
    <w:uiPriority w:val="99"/>
    <w:unhideWhenUsed/>
    <w:qFormat/>
    <w:pPr>
      <w:spacing w:after="200" w:line="240" w:lineRule="auto"/>
    </w:pPr>
    <w:rPr>
      <w:sz w:val="20"/>
      <w:szCs w:val="20"/>
      <w:lang w:eastAsia="ru-RU"/>
    </w:rPr>
  </w:style>
  <w:style w:type="character" w:customStyle="1" w:styleId="afb">
    <w:name w:val="Текст примечания Знак"/>
    <w:uiPriority w:val="99"/>
    <w:qFormat/>
    <w:rPr>
      <w:lang w:eastAsia="en-US"/>
    </w:rPr>
  </w:style>
  <w:style w:type="character" w:customStyle="1" w:styleId="afc">
    <w:name w:val="Нижний колонтитул Знак"/>
    <w:qFormat/>
    <w:rPr>
      <w:sz w:val="22"/>
      <w:szCs w:val="22"/>
      <w:lang w:eastAsia="en-US"/>
    </w:rPr>
  </w:style>
  <w:style w:type="paragraph" w:styleId="afd">
    <w:name w:val="index heading"/>
    <w:basedOn w:val="a"/>
    <w:unhideWhenUsed/>
    <w:qFormat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afe">
    <w:name w:val="Текст концевой сноски Знак"/>
    <w:uiPriority w:val="99"/>
    <w:qFormat/>
    <w:rPr>
      <w:lang w:eastAsia="en-US"/>
    </w:rPr>
  </w:style>
  <w:style w:type="paragraph" w:styleId="aff">
    <w:name w:val="Body Text"/>
    <w:basedOn w:val="a"/>
    <w:link w:val="1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f0">
    <w:name w:val="Основной текст Знак"/>
    <w:qFormat/>
    <w:rPr>
      <w:sz w:val="22"/>
      <w:szCs w:val="22"/>
      <w:lang w:eastAsia="en-US"/>
    </w:rPr>
  </w:style>
  <w:style w:type="paragraph" w:styleId="aff1">
    <w:name w:val="List"/>
    <w:basedOn w:val="aff"/>
    <w:unhideWhenUsed/>
    <w:qFormat/>
    <w:rPr>
      <w:rFonts w:cs="Arial"/>
    </w:rPr>
  </w:style>
  <w:style w:type="character" w:customStyle="1" w:styleId="a6">
    <w:name w:val="Заголовок Знак"/>
    <w:link w:val="a5"/>
    <w:qFormat/>
    <w:rPr>
      <w:rFonts w:ascii="Liberation Sans" w:eastAsia="Microsoft YaHei" w:hAnsi="Liberation Sans" w:cs="Lucida Sans"/>
      <w:sz w:val="28"/>
      <w:szCs w:val="28"/>
    </w:rPr>
  </w:style>
  <w:style w:type="paragraph" w:styleId="aff2">
    <w:name w:val="Body Text Indent"/>
    <w:basedOn w:val="a"/>
    <w:link w:val="28"/>
    <w:unhideWhenUsed/>
    <w:qFormat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aff3">
    <w:name w:val="Основной текст с отступом Знак"/>
    <w:qFormat/>
    <w:rPr>
      <w:sz w:val="22"/>
      <w:szCs w:val="22"/>
      <w:lang w:eastAsia="en-US"/>
    </w:rPr>
  </w:style>
  <w:style w:type="paragraph" w:styleId="aff4">
    <w:name w:val="Balloon Text"/>
    <w:basedOn w:val="a"/>
    <w:link w:val="17"/>
    <w:unhideWhenUsed/>
    <w:qFormat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f5">
    <w:name w:val="Текст выноски Знак"/>
    <w:qFormat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qFormat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6">
    <w:name w:val="Верхний и нижний колонтитулы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29">
    <w:name w:val="Заголовок2"/>
    <w:basedOn w:val="a"/>
    <w:next w:val="aff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18">
    <w:name w:val="Указатель1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76" w:lineRule="auto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customStyle="1" w:styleId="19">
    <w:name w:val="Заголовок1"/>
    <w:basedOn w:val="a"/>
    <w:next w:val="aff"/>
    <w:qFormat/>
    <w:pPr>
      <w:keepNext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eastAsia="zh-CN"/>
    </w:rPr>
  </w:style>
  <w:style w:type="paragraph" w:customStyle="1" w:styleId="21">
    <w:name w:val="Заголовок 21"/>
    <w:basedOn w:val="19"/>
    <w:next w:val="aff"/>
    <w:qFormat/>
    <w:pPr>
      <w:numPr>
        <w:numId w:val="3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a">
    <w:name w:val="Название объекта1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a">
    <w:name w:val="Название объекта2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b">
    <w:name w:val="Нижний колонтитул1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harChar">
    <w:name w:val="Char Char"/>
    <w:basedOn w:val="a"/>
    <w:qFormat/>
    <w:pPr>
      <w:spacing w:line="240" w:lineRule="exact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1c">
    <w:name w:val="Схема документа1"/>
    <w:basedOn w:val="a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33">
    <w:name w:val="Знак3"/>
    <w:basedOn w:val="a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Верхний колонтитул1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43">
    <w:name w:val="Основной текст4"/>
    <w:basedOn w:val="a"/>
    <w:qFormat/>
    <w:pPr>
      <w:shd w:val="clear" w:color="auto" w:fill="FFFFFF"/>
      <w:spacing w:after="2220" w:line="326" w:lineRule="exact"/>
      <w:ind w:hanging="380"/>
      <w:jc w:val="right"/>
    </w:pPr>
    <w:rPr>
      <w:rFonts w:ascii="Times New Roman" w:eastAsia="Times New Roman" w:hAnsi="Times New Roman"/>
      <w:sz w:val="25"/>
      <w:szCs w:val="25"/>
      <w:lang w:eastAsia="zh-CN"/>
    </w:rPr>
  </w:style>
  <w:style w:type="paragraph" w:customStyle="1" w:styleId="aff7">
    <w:name w:val="Стиль"/>
    <w:basedOn w:val="a"/>
    <w:qFormat/>
    <w:pPr>
      <w:tabs>
        <w:tab w:val="left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e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ffa">
    <w:name w:val="Посещённая гиперссылка"/>
    <w:uiPriority w:val="99"/>
    <w:rPr>
      <w:color w:val="800080"/>
      <w:u w:val="single"/>
    </w:rPr>
  </w:style>
  <w:style w:type="character" w:customStyle="1" w:styleId="aff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u w:val="none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1f">
    <w:name w:val="Основной шрифт абзаца1"/>
    <w:qFormat/>
  </w:style>
  <w:style w:type="character" w:customStyle="1" w:styleId="affc">
    <w:name w:val="Название Знак"/>
    <w:qFormat/>
    <w:rPr>
      <w:b/>
      <w:sz w:val="28"/>
    </w:rPr>
  </w:style>
  <w:style w:type="character" w:customStyle="1" w:styleId="text10">
    <w:name w:val="text10"/>
    <w:qFormat/>
  </w:style>
  <w:style w:type="character" w:customStyle="1" w:styleId="affd">
    <w:name w:val="Без интервала Знак"/>
    <w:qFormat/>
    <w:rPr>
      <w:rFonts w:ascii="Calibri" w:hAnsi="Calibri" w:cs="Calibri"/>
      <w:sz w:val="22"/>
      <w:szCs w:val="22"/>
    </w:rPr>
  </w:style>
  <w:style w:type="character" w:customStyle="1" w:styleId="1f0">
    <w:name w:val="Верхний колонтитул Знак1"/>
    <w:qFormat/>
    <w:rPr>
      <w:sz w:val="24"/>
      <w:szCs w:val="24"/>
    </w:rPr>
  </w:style>
  <w:style w:type="character" w:customStyle="1" w:styleId="1f1">
    <w:name w:val="Нижний колонтитул Знак1"/>
    <w:qFormat/>
    <w:rPr>
      <w:sz w:val="24"/>
      <w:szCs w:val="24"/>
    </w:rPr>
  </w:style>
  <w:style w:type="character" w:customStyle="1" w:styleId="111">
    <w:name w:val="Заголовок 1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1f2">
    <w:name w:val="Гиперссылка1"/>
    <w:qFormat/>
    <w:rPr>
      <w:color w:val="0000FF"/>
      <w:u w:val="single"/>
    </w:rPr>
  </w:style>
  <w:style w:type="character" w:customStyle="1" w:styleId="section2">
    <w:name w:val="section_2"/>
    <w:qFormat/>
  </w:style>
  <w:style w:type="character" w:customStyle="1" w:styleId="affe">
    <w:name w:val="Основной текст_"/>
    <w:qFormat/>
    <w:rPr>
      <w:sz w:val="25"/>
      <w:szCs w:val="25"/>
      <w:shd w:val="clear" w:color="auto" w:fill="FFFFFF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ConsPlusNormal0">
    <w:name w:val="ConsPlusNormal Знак"/>
    <w:qFormat/>
    <w:rPr>
      <w:rFonts w:ascii="Arial" w:hAnsi="Arial" w:cs="Arial"/>
      <w:sz w:val="24"/>
    </w:rPr>
  </w:style>
  <w:style w:type="character" w:customStyle="1" w:styleId="1f3">
    <w:name w:val="Знак примечания1"/>
    <w:qFormat/>
    <w:rPr>
      <w:sz w:val="16"/>
      <w:szCs w:val="16"/>
    </w:rPr>
  </w:style>
  <w:style w:type="character" w:customStyle="1" w:styleId="afff">
    <w:name w:val="Тема примечания Знак"/>
    <w:qFormat/>
    <w:rPr>
      <w:b/>
      <w:bCs/>
    </w:rPr>
  </w:style>
  <w:style w:type="character" w:customStyle="1" w:styleId="object">
    <w:name w:val="object"/>
    <w:qFormat/>
  </w:style>
  <w:style w:type="character" w:customStyle="1" w:styleId="afff0">
    <w:name w:val="Символ сноски"/>
    <w:qFormat/>
  </w:style>
  <w:style w:type="character" w:customStyle="1" w:styleId="aff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f2">
    <w:name w:val="Символы концевой сноски"/>
    <w:qFormat/>
  </w:style>
  <w:style w:type="character" w:customStyle="1" w:styleId="1f4">
    <w:name w:val="Основной текст с отступом Знак1"/>
    <w:qFormat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1f5">
    <w:name w:val="Текст примечания Знак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f6">
    <w:name w:val="Тема примечания Знак1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6">
    <w:name w:val="Основной текст Знак1"/>
    <w:link w:val="aff"/>
    <w:semiHidden/>
    <w:qFormat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7">
    <w:name w:val="Текст выноски Знак1"/>
    <w:link w:val="aff4"/>
    <w:qFormat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link w:val="HTML"/>
    <w:uiPriority w:val="99"/>
    <w:semiHidden/>
    <w:qFormat/>
    <w:rPr>
      <w:rFonts w:ascii="Courier New" w:eastAsia="Times New Roman" w:hAnsi="Courier New" w:cs="Courier New"/>
    </w:rPr>
  </w:style>
  <w:style w:type="character" w:customStyle="1" w:styleId="2b">
    <w:name w:val="Верхний колонтитул Знак2"/>
    <w:semiHidden/>
    <w:qFormat/>
    <w:rPr>
      <w:sz w:val="22"/>
      <w:szCs w:val="22"/>
    </w:rPr>
  </w:style>
  <w:style w:type="character" w:customStyle="1" w:styleId="24">
    <w:name w:val="Нижний колонтитул Знак2"/>
    <w:link w:val="ad"/>
    <w:qFormat/>
    <w:rPr>
      <w:sz w:val="22"/>
      <w:szCs w:val="22"/>
    </w:rPr>
  </w:style>
  <w:style w:type="character" w:customStyle="1" w:styleId="12">
    <w:name w:val="Текст сноски Знак1"/>
    <w:link w:val="af1"/>
    <w:qFormat/>
    <w:rPr>
      <w:lang w:val="en-US" w:eastAsia="en-US"/>
    </w:rPr>
  </w:style>
  <w:style w:type="character" w:customStyle="1" w:styleId="28">
    <w:name w:val="Основной текст с отступом Знак2"/>
    <w:link w:val="aff2"/>
    <w:qFormat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27">
    <w:name w:val="Текст примечания Знак2"/>
    <w:link w:val="afa"/>
    <w:uiPriority w:val="99"/>
    <w:qFormat/>
  </w:style>
  <w:style w:type="paragraph" w:styleId="afff3">
    <w:name w:val="annotation subject"/>
    <w:basedOn w:val="afa"/>
    <w:next w:val="afa"/>
    <w:link w:val="2c"/>
    <w:unhideWhenUsed/>
    <w:qFormat/>
    <w:rPr>
      <w:b/>
      <w:bCs/>
    </w:rPr>
  </w:style>
  <w:style w:type="character" w:customStyle="1" w:styleId="2c">
    <w:name w:val="Тема примечания Знак2"/>
    <w:link w:val="afff3"/>
    <w:semiHidden/>
    <w:rPr>
      <w:b/>
      <w:bCs/>
      <w:lang w:eastAsia="en-US"/>
    </w:rPr>
  </w:style>
  <w:style w:type="character" w:customStyle="1" w:styleId="13">
    <w:name w:val="Текст концевой сноски Знак1"/>
    <w:link w:val="af3"/>
    <w:uiPriority w:val="99"/>
    <w:qFormat/>
    <w:rPr>
      <w:rFonts w:ascii="Times New Roman" w:eastAsia="Times New Roman" w:hAnsi="Times New Roman"/>
      <w:lang w:eastAsia="zh-CN"/>
    </w:rPr>
  </w:style>
  <w:style w:type="numbering" w:customStyle="1" w:styleId="1f7">
    <w:name w:val="Нет списка1"/>
    <w:next w:val="a2"/>
    <w:uiPriority w:val="99"/>
    <w:semiHidden/>
    <w:unhideWhenUsed/>
  </w:style>
  <w:style w:type="character" w:styleId="afff4">
    <w:name w:val="page number"/>
    <w:qFormat/>
  </w:style>
  <w:style w:type="character" w:styleId="afff5">
    <w:name w:val="Strong"/>
    <w:qFormat/>
    <w:rPr>
      <w:b/>
      <w:bCs/>
    </w:rPr>
  </w:style>
  <w:style w:type="character" w:customStyle="1" w:styleId="2d">
    <w:name w:val="Текст выноски Знак2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2">
    <w:name w:val="Нет списка11"/>
    <w:semiHidden/>
    <w:qFormat/>
  </w:style>
  <w:style w:type="numbering" w:customStyle="1" w:styleId="1110">
    <w:name w:val="Нет списка111"/>
    <w:uiPriority w:val="99"/>
    <w:semiHidden/>
    <w:unhideWhenUsed/>
    <w:qFormat/>
  </w:style>
  <w:style w:type="numbering" w:customStyle="1" w:styleId="2e">
    <w:name w:val="Нет списка2"/>
    <w:semiHidden/>
    <w:qFormat/>
  </w:style>
  <w:style w:type="numbering" w:customStyle="1" w:styleId="120">
    <w:name w:val="Нет списка12"/>
    <w:uiPriority w:val="99"/>
    <w:semiHidden/>
    <w:unhideWhenUsed/>
    <w:qFormat/>
  </w:style>
  <w:style w:type="numbering" w:customStyle="1" w:styleId="34">
    <w:name w:val="Нет списка3"/>
    <w:uiPriority w:val="99"/>
    <w:semiHidden/>
    <w:unhideWhenUsed/>
    <w:qFormat/>
  </w:style>
  <w:style w:type="table" w:customStyle="1" w:styleId="1f8">
    <w:name w:val="Сетка таблицы1"/>
    <w:basedOn w:val="a1"/>
    <w:next w:val="af"/>
    <w:uiPriority w:val="39"/>
    <w:rPr>
      <w:rFonts w:cs="Calibri"/>
      <w:sz w:val="22"/>
      <w:szCs w:val="22"/>
      <w:lang w:eastAsia="en-US"/>
    </w:rPr>
    <w:tblPr/>
  </w:style>
  <w:style w:type="table" w:customStyle="1" w:styleId="113">
    <w:name w:val="Сетка таблицы11"/>
    <w:basedOn w:val="a1"/>
    <w:uiPriority w:val="39"/>
    <w:rPr>
      <w:rFonts w:cs="Calibri"/>
    </w:rPr>
    <w:tblPr/>
  </w:style>
  <w:style w:type="table" w:customStyle="1" w:styleId="2f">
    <w:name w:val="Сетка таблицы2"/>
    <w:basedOn w:val="a1"/>
    <w:uiPriority w:val="59"/>
    <w:rPr>
      <w:rFonts w:cs="Calibri"/>
    </w:rPr>
    <w:tblPr/>
  </w:style>
  <w:style w:type="table" w:customStyle="1" w:styleId="121">
    <w:name w:val="Сетка таблицы12"/>
    <w:basedOn w:val="a1"/>
    <w:uiPriority w:val="39"/>
    <w:rPr>
      <w:rFonts w:cs="Calibri"/>
    </w:rPr>
    <w:tblPr/>
  </w:style>
  <w:style w:type="numbering" w:customStyle="1" w:styleId="44">
    <w:name w:val="Нет списка4"/>
    <w:next w:val="a2"/>
    <w:uiPriority w:val="99"/>
    <w:semiHidden/>
    <w:unhideWhenUsed/>
  </w:style>
  <w:style w:type="numbering" w:customStyle="1" w:styleId="130">
    <w:name w:val="Нет списка13"/>
    <w:semiHidden/>
    <w:qFormat/>
  </w:style>
  <w:style w:type="numbering" w:customStyle="1" w:styleId="1111">
    <w:name w:val="Нет списка1111"/>
    <w:uiPriority w:val="99"/>
    <w:semiHidden/>
    <w:unhideWhenUsed/>
    <w:qFormat/>
  </w:style>
  <w:style w:type="numbering" w:customStyle="1" w:styleId="210">
    <w:name w:val="Нет списка21"/>
    <w:semiHidden/>
    <w:qFormat/>
  </w:style>
  <w:style w:type="numbering" w:customStyle="1" w:styleId="1210">
    <w:name w:val="Нет списка121"/>
    <w:uiPriority w:val="99"/>
    <w:semiHidden/>
    <w:unhideWhenUsed/>
    <w:qFormat/>
  </w:style>
  <w:style w:type="character" w:styleId="afff6">
    <w:name w:val="annotation reference"/>
    <w:uiPriority w:val="99"/>
    <w:semiHidden/>
    <w:unhideWhenUsed/>
    <w:rPr>
      <w:sz w:val="16"/>
      <w:szCs w:val="16"/>
    </w:rPr>
  </w:style>
  <w:style w:type="numbering" w:customStyle="1" w:styleId="53">
    <w:name w:val="Нет списка5"/>
    <w:next w:val="a2"/>
    <w:uiPriority w:val="99"/>
    <w:semiHidden/>
    <w:unhideWhenUsed/>
  </w:style>
  <w:style w:type="numbering" w:customStyle="1" w:styleId="140">
    <w:name w:val="Нет списка14"/>
    <w:semiHidden/>
    <w:qFormat/>
  </w:style>
  <w:style w:type="numbering" w:customStyle="1" w:styleId="1120">
    <w:name w:val="Нет списка112"/>
    <w:uiPriority w:val="99"/>
    <w:semiHidden/>
    <w:unhideWhenUsed/>
    <w:qFormat/>
  </w:style>
  <w:style w:type="numbering" w:customStyle="1" w:styleId="220">
    <w:name w:val="Нет списка22"/>
    <w:semiHidden/>
    <w:qFormat/>
  </w:style>
  <w:style w:type="numbering" w:customStyle="1" w:styleId="122">
    <w:name w:val="Нет списка122"/>
    <w:uiPriority w:val="99"/>
    <w:semiHidden/>
    <w:unhideWhenUsed/>
    <w:qFormat/>
  </w:style>
  <w:style w:type="numbering" w:customStyle="1" w:styleId="310">
    <w:name w:val="Нет списка31"/>
    <w:uiPriority w:val="99"/>
    <w:semiHidden/>
    <w:unhideWhenUsed/>
    <w:qFormat/>
  </w:style>
  <w:style w:type="table" w:customStyle="1" w:styleId="35">
    <w:name w:val="Сетка таблицы3"/>
    <w:basedOn w:val="a1"/>
    <w:next w:val="af"/>
    <w:uiPriority w:val="39"/>
    <w:rPr>
      <w:rFonts w:cs="Calibri"/>
      <w:sz w:val="22"/>
      <w:szCs w:val="22"/>
      <w:lang w:eastAsia="en-US"/>
    </w:rPr>
    <w:tblPr/>
  </w:style>
  <w:style w:type="table" w:customStyle="1" w:styleId="131">
    <w:name w:val="Сетка таблицы13"/>
    <w:basedOn w:val="a1"/>
    <w:uiPriority w:val="59"/>
    <w:rPr>
      <w:rFonts w:cs="Calibri"/>
    </w:rPr>
    <w:tblPr/>
  </w:style>
  <w:style w:type="table" w:customStyle="1" w:styleId="1112">
    <w:name w:val="Сетка таблицы111"/>
    <w:basedOn w:val="a1"/>
    <w:uiPriority w:val="39"/>
    <w:rPr>
      <w:rFonts w:cs="Calibri"/>
    </w:rPr>
    <w:tblPr/>
  </w:style>
  <w:style w:type="table" w:customStyle="1" w:styleId="211">
    <w:name w:val="Сетка таблицы21"/>
    <w:basedOn w:val="a1"/>
    <w:uiPriority w:val="59"/>
    <w:rPr>
      <w:rFonts w:cs="Calibri"/>
    </w:rPr>
    <w:tblPr/>
  </w:style>
  <w:style w:type="table" w:customStyle="1" w:styleId="1211">
    <w:name w:val="Сетка таблицы121"/>
    <w:basedOn w:val="a1"/>
    <w:uiPriority w:val="39"/>
    <w:rPr>
      <w:rFonts w:cs="Calibri"/>
    </w:rPr>
    <w:tblPr/>
  </w:style>
  <w:style w:type="numbering" w:customStyle="1" w:styleId="410">
    <w:name w:val="Нет списка41"/>
    <w:next w:val="a2"/>
    <w:uiPriority w:val="99"/>
    <w:semiHidden/>
    <w:unhideWhenUsed/>
  </w:style>
  <w:style w:type="numbering" w:customStyle="1" w:styleId="1310">
    <w:name w:val="Нет списка131"/>
    <w:semiHidden/>
    <w:qFormat/>
  </w:style>
  <w:style w:type="numbering" w:customStyle="1" w:styleId="11120">
    <w:name w:val="Нет списка1112"/>
    <w:uiPriority w:val="99"/>
    <w:semiHidden/>
    <w:unhideWhenUsed/>
    <w:qFormat/>
  </w:style>
  <w:style w:type="numbering" w:customStyle="1" w:styleId="2110">
    <w:name w:val="Нет списка211"/>
    <w:semiHidden/>
    <w:qFormat/>
  </w:style>
  <w:style w:type="numbering" w:customStyle="1" w:styleId="12110">
    <w:name w:val="Нет списка121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5144</Words>
  <Characters>29322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Олеся Александровна</dc:creator>
  <cp:lastModifiedBy>Мищенко Татьяна Анатольевна</cp:lastModifiedBy>
  <cp:revision>4</cp:revision>
  <dcterms:created xsi:type="dcterms:W3CDTF">2025-01-30T06:56:00Z</dcterms:created>
  <dcterms:modified xsi:type="dcterms:W3CDTF">2025-01-30T07:10:00Z</dcterms:modified>
  <cp:version>1048576</cp:version>
</cp:coreProperties>
</file>