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2B5C">
      <w:pPr>
        <w:pStyle w:val="ConsPlusNormal"/>
        <w:outlineLvl w:val="0"/>
      </w:pPr>
      <w:bookmarkStart w:id="0" w:name="_GoBack"/>
      <w:bookmarkEnd w:id="0"/>
    </w:p>
    <w:p w:rsidR="00000000" w:rsidRDefault="00E12B5C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E12B5C">
      <w:pPr>
        <w:pStyle w:val="ConsPlusTitle"/>
        <w:jc w:val="center"/>
      </w:pPr>
    </w:p>
    <w:p w:rsidR="00000000" w:rsidRDefault="00E12B5C">
      <w:pPr>
        <w:pStyle w:val="ConsPlusTitle"/>
        <w:jc w:val="center"/>
      </w:pPr>
      <w:r>
        <w:t>ПОСТАНОВЛЕНИЕ</w:t>
      </w:r>
    </w:p>
    <w:p w:rsidR="00000000" w:rsidRDefault="00E12B5C">
      <w:pPr>
        <w:pStyle w:val="ConsPlusTitle"/>
        <w:jc w:val="center"/>
      </w:pPr>
      <w:r>
        <w:t>от 25 июля 2024 г. N 269-п</w:t>
      </w:r>
    </w:p>
    <w:p w:rsidR="00000000" w:rsidRDefault="00E12B5C">
      <w:pPr>
        <w:pStyle w:val="ConsPlusTitle"/>
        <w:jc w:val="center"/>
      </w:pPr>
    </w:p>
    <w:p w:rsidR="00000000" w:rsidRDefault="00E12B5C">
      <w:pPr>
        <w:pStyle w:val="ConsPlusTitle"/>
        <w:jc w:val="center"/>
      </w:pPr>
      <w:r>
        <w:t>О МЕЖВЕДОМСТВЕННОЙ КОМИССИИ ХАНТЫ-МАНСИЙСКОГО АВТОНОМНОГО</w:t>
      </w:r>
    </w:p>
    <w:p w:rsidR="00000000" w:rsidRDefault="00E12B5C">
      <w:pPr>
        <w:pStyle w:val="ConsPlusTitle"/>
        <w:jc w:val="center"/>
      </w:pPr>
      <w:r>
        <w:t>ОКРУГА - ЮГРЫ ПО ПРОТИВОДЕЙСТВИЮ НЕЛЕГАЛЬНОЙ ЗАНЯТОСТИ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t>В соответствии с Федеральным законом от 1</w:t>
      </w:r>
      <w:r>
        <w:t>2 декабря 2023 года N 565-ФЗ "О занятости населения в Российской Федерации", постановлением Правительства Российской Федерации от 3 мая 2024 года N 571 "Об утверждении Положения о создании и деятельности межведомственных комиссий субъектов Российской Федер</w:t>
      </w:r>
      <w:r>
        <w:t>ации по противодействию нелегальной занятости", Законами Ханты-Мансийского автономного округа - Югры от 25 февраля 2003 года N 14-оз "О нормативных правовых актах Ханты-Мансийского автономного округа - Югры", от 12 октября 2005 года N 73-оз "О Правительств</w:t>
      </w:r>
      <w:r>
        <w:t>е Ханты-Мансийского автономного округа - Югры", учитывая решение Общественного совета при Департаменте труда и занятости населения Ханты-Мансийского автономного округа - Югры (протокол заседания от 21 июня 2024 года N 15), Правительство Ханты-Мансийского а</w:t>
      </w:r>
      <w:r>
        <w:t>втономного округа - Югры постановляет: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1. Создать межведомственную комиссию Ханты-Мансийского автономного округа - Югры по противодействию нелегальной занятости (далее - Межведомственная комиссия).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 Утвердить: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2.1. </w:t>
      </w:r>
      <w:hyperlink w:anchor="Par31" w:tooltip="ПОЛОЖЕНИЕ" w:history="1">
        <w:r>
          <w:rPr>
            <w:color w:val="0000FF"/>
          </w:rPr>
          <w:t>Полож</w:t>
        </w:r>
        <w:r>
          <w:rPr>
            <w:color w:val="0000FF"/>
          </w:rPr>
          <w:t>ение</w:t>
        </w:r>
      </w:hyperlink>
      <w:r>
        <w:t xml:space="preserve"> о Межведомственной комиссии (приложение 1) и ее </w:t>
      </w:r>
      <w:hyperlink w:anchor="Par107" w:tooltip="СОСТАВ" w:history="1">
        <w:r>
          <w:rPr>
            <w:color w:val="0000FF"/>
          </w:rPr>
          <w:t>состав</w:t>
        </w:r>
      </w:hyperlink>
      <w:r>
        <w:t xml:space="preserve"> (приложение 2).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2.2. </w:t>
      </w:r>
      <w:hyperlink w:anchor="Par135" w:tooltip="ПОЛОЖЕНИЕ" w:history="1">
        <w:r>
          <w:rPr>
            <w:color w:val="0000FF"/>
          </w:rPr>
          <w:t>Положение</w:t>
        </w:r>
      </w:hyperlink>
      <w:r>
        <w:t xml:space="preserve"> о порядке создания и деятельности рабочих групп Межведомственной комиссии (приложение 3).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3. Определить </w:t>
      </w:r>
      <w:hyperlink w:anchor="Par199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образований Ханты-Мансийского автономного округа - Югры, на территориях которых будут созданы рабочие группы Межведомственной комиссии (приложение 4).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jc w:val="right"/>
      </w:pPr>
      <w:r>
        <w:t>Временно исполняющий обязанности</w:t>
      </w:r>
    </w:p>
    <w:p w:rsidR="00000000" w:rsidRDefault="00E12B5C">
      <w:pPr>
        <w:pStyle w:val="ConsPlusNormal"/>
        <w:jc w:val="right"/>
      </w:pPr>
      <w:r>
        <w:t>Губернатора Ханты-Мансийского</w:t>
      </w:r>
    </w:p>
    <w:p w:rsidR="00000000" w:rsidRDefault="00E12B5C">
      <w:pPr>
        <w:pStyle w:val="ConsPlusNormal"/>
        <w:jc w:val="right"/>
      </w:pPr>
      <w:r>
        <w:t>автономного округа - Югры</w:t>
      </w:r>
    </w:p>
    <w:p w:rsidR="00000000" w:rsidRDefault="00E12B5C">
      <w:pPr>
        <w:pStyle w:val="ConsPlusNormal"/>
        <w:jc w:val="right"/>
      </w:pPr>
      <w:r>
        <w:t>Р.Н.КУХАРУК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  <w:jc w:val="right"/>
        <w:outlineLvl w:val="0"/>
      </w:pPr>
      <w:r>
        <w:t>Приложение 1</w:t>
      </w:r>
    </w:p>
    <w:p w:rsidR="00000000" w:rsidRDefault="00E12B5C">
      <w:pPr>
        <w:pStyle w:val="ConsPlusNormal"/>
        <w:jc w:val="right"/>
      </w:pPr>
      <w:r>
        <w:t>к постановлению</w:t>
      </w:r>
    </w:p>
    <w:p w:rsidR="00000000" w:rsidRDefault="00E12B5C">
      <w:pPr>
        <w:pStyle w:val="ConsPlusNormal"/>
        <w:jc w:val="right"/>
      </w:pPr>
      <w:r>
        <w:t>Правительства Ханты-Мансийского</w:t>
      </w:r>
    </w:p>
    <w:p w:rsidR="00000000" w:rsidRDefault="00E12B5C">
      <w:pPr>
        <w:pStyle w:val="ConsPlusNormal"/>
        <w:jc w:val="right"/>
      </w:pPr>
      <w:r>
        <w:t>автономного округа - Югры</w:t>
      </w:r>
    </w:p>
    <w:p w:rsidR="00000000" w:rsidRDefault="00E12B5C">
      <w:pPr>
        <w:pStyle w:val="ConsPlusNormal"/>
        <w:jc w:val="right"/>
      </w:pPr>
      <w:r>
        <w:t>от 25 июля 2024 года N 269-п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</w:pPr>
      <w:bookmarkStart w:id="1" w:name="Par31"/>
      <w:bookmarkEnd w:id="1"/>
      <w:r>
        <w:t>ПОЛОЖЕНИЕ</w:t>
      </w:r>
    </w:p>
    <w:p w:rsidR="00000000" w:rsidRDefault="00E12B5C">
      <w:pPr>
        <w:pStyle w:val="ConsPlusTitle"/>
        <w:jc w:val="center"/>
      </w:pPr>
      <w:r>
        <w:t>О МЕЖВЕДОМСТВ</w:t>
      </w:r>
      <w:r>
        <w:t>ЕННОЙ КОМИССИИ ХАНТЫ-МАНСИЙСКОГО АВТОНОМНОГО</w:t>
      </w:r>
    </w:p>
    <w:p w:rsidR="00000000" w:rsidRDefault="00E12B5C">
      <w:pPr>
        <w:pStyle w:val="ConsPlusTitle"/>
        <w:jc w:val="center"/>
      </w:pPr>
      <w:r>
        <w:t>ОКРУГА - ЮГРЫ ПО ПРОТИВОДЕЙСТВИЮ НЕЛЕГАЛЬНОЙ ЗАНЯТОСТИ</w:t>
      </w:r>
    </w:p>
    <w:p w:rsidR="00000000" w:rsidRDefault="00E12B5C">
      <w:pPr>
        <w:pStyle w:val="ConsPlusTitle"/>
        <w:jc w:val="center"/>
      </w:pPr>
      <w:r>
        <w:t>(ДАЛЕЕ - ПОЛОЖЕНИЕ)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t>1.1. Межведомственная комиссия Ханты-Мансийского автономного округа - Югры по противодействию нелегальной за</w:t>
      </w:r>
      <w:r>
        <w:t>нятости (далее - Межведомственная комиссия, автономный округ)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</w:t>
      </w:r>
      <w:r>
        <w:t>анов автономного округа, органов местного самоуправления муниципальных образований автономного округа, государственных внебюджетных фондов, а также профессиональных союзов, их объединений и работодателей, их объединений.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1.2. Межведомственная комиссия в св</w:t>
      </w:r>
      <w:r>
        <w:t>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автономного округа,</w:t>
      </w:r>
      <w:r>
        <w:t xml:space="preserve"> а также Положением.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Title"/>
        <w:jc w:val="center"/>
        <w:outlineLvl w:val="1"/>
      </w:pPr>
      <w:r>
        <w:t>Раздел II. ОРГАНИЗАЦИОННЫЕ ОСНОВЫ ДЕЯТЕЛЬНОСТИ</w:t>
      </w:r>
    </w:p>
    <w:p w:rsidR="00000000" w:rsidRDefault="00E12B5C">
      <w:pPr>
        <w:pStyle w:val="ConsPlusTitle"/>
        <w:jc w:val="center"/>
      </w:pPr>
      <w:r>
        <w:t>МЕЖВЕДОМСТВЕННОЙ КОМИССИИ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t>2.1. Работа Межведомственной комиссии осуществляется в форме заседаний, которые проводятся очно или с помощью видео-конференц-связи.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2.2. 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Участие представителей о</w:t>
      </w:r>
      <w:r>
        <w:t>рганов прокуратуры, иных заинтересованных лиц в заседаниях Межведомственной комиссии возможно по приглашению председателя (заместителя председателя)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Председатель Межведомственной комиссии руководит ее деятельностью и несет ответс</w:t>
      </w:r>
      <w:r>
        <w:t>твенность за выполнение возложенных на нее задач.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В случае отсутствия председателя Межведомственной комиссии его полномочия осуществляет заместитель председателя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Члены Межведомственной комиссии не вправе разглашать сведения, став</w:t>
      </w:r>
      <w:r>
        <w:t>шие им известными в ходе работы.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2.3. Заседания Межведомственной комиссии проводятся по мере необходимости, но не реже 1 раза в квартал.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Заседание Межведомственной комиссии считается правомочным, если на нем присутствует </w:t>
      </w:r>
      <w:r>
        <w:lastRenderedPageBreak/>
        <w:t>более половины ее членов.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Заседания</w:t>
      </w:r>
      <w:r>
        <w:t xml:space="preserve"> Межведомственной комиссии ведет председатель Межведомственной комиссии, а в случае его отсутствия - заместитель председателя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Решения Межведомственной комиссии принимаются большинством голосов присутствующих на ее заседании члено</w:t>
      </w:r>
      <w:r>
        <w:t>в Межведомственной комиссии. В случае равенства голосов решающим является голос председательствующего.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Организацию заседаний Межведомственной комиссии осуществляет ответственный секретарь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bookmarkStart w:id="2" w:name="Par55"/>
      <w:bookmarkEnd w:id="2"/>
      <w:r>
        <w:t>2.4. Решение Межведомственной к</w:t>
      </w:r>
      <w:r>
        <w:t>омиссии в течение 5 календарных дней с даты проведения заседания ответственный секретарь Межведомственной комиссии оформляет протоколом, который подписывает председательствующий на заседании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2.5. Решения Межведомственной комиссии</w:t>
      </w:r>
      <w:r>
        <w:t>, принятые в пределах ее компетенции, ответственный секретарь Межведомственной комиссии в течение 3 календарных дней с даты подписания протокола направляет членам Межведомственной комиссии, а также работодателям, рассмотренным и (или) заслушанным на заседа</w:t>
      </w:r>
      <w:r>
        <w:t>нии.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2.6. Контроль исполнения решений Межведомственной комиссии осуществляет председатель Межведомственной комиссии, его заместитель.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Title"/>
        <w:jc w:val="center"/>
        <w:outlineLvl w:val="1"/>
      </w:pPr>
      <w:r>
        <w:t>Раздел III. ЗАДАЧИ И ПРАВА МЕЖВЕДОМСТВЕННОЙ КОМИССИИ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t>3.1. Задачами Межведомственной комиссии являются: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3.1.1. Координаци</w:t>
      </w:r>
      <w:r>
        <w:t>я и обеспечение взаимодействия исполнительных органов автономного округа и органов, осуществляющих региональный государственный контроль (надзора), муниципального контроля в автономном округе (далее - контрольно-надзорные органы автономного округа) в целях</w:t>
      </w:r>
      <w:r>
        <w:t xml:space="preserve"> реализации полномочий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3.1.2. Мониторинг и анализ результатов работы Межведомственной комиссии и ее рабочих групп в муниципальных образованиях автономного округа (далее - Рабочие группы).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3.1.3. Мониторинг результатов работы по п</w:t>
      </w:r>
      <w:r>
        <w:t>ротиводействию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3.1.4. Иные задачи, определенные Положением о создании и деятельности межведомственных комиссий субъектов Российской Федерации по противодействию нелегальной занятости, утвержденным постановлением Правительства Российс</w:t>
      </w:r>
      <w:r>
        <w:t>кой Федерации от 3 мая 2024 года N 571.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3.2. Межведомственная комиссия для выполнения возложенных на нее задач: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3.2.1. Участвует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lastRenderedPageBreak/>
        <w:t>3.2.2. Анализирует письменные обращения граждан и юридических лиц, поступ</w:t>
      </w:r>
      <w:r>
        <w:t>ившие в исполнительные органы автономного округа, их должностным лицам, содержащие информацию о фактах (признаках)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3.2.3. Направляет в контрольно-надзорные органы автономного округа имеющуюся информацию для проведения контрольных (на</w:t>
      </w:r>
      <w:r>
        <w:t>дзорных) мероприятий, профилактических мероприятий в целях противодействия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3.2.4. Анализирует результаты работы Межведомственной комиссии и Рабочих групп.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 Межведомственная комиссия имеет право: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3.3.1. Приглашать на заседания и з</w:t>
      </w:r>
      <w:r>
        <w:t>аслушивать должностных лиц и специалистов (экспертов) органов и организаций, не входящих в состав Межведомственной комиссии.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3.3.2. Запрашивать у налоговых органов Российской Федерации сведения и информацию, в том числе составляющие налоговую тайну, перече</w:t>
      </w:r>
      <w:r>
        <w:t>нь которых утверждается в соответствии с частью 3 статьи 67 Федерального закона от 12 декабря 2023 года N 565-ФЗ "О занятости населения в Российской Федерации".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3.3.3. Запрашивать у исполнительных органов автономного округа, органов местного самоуправления</w:t>
      </w:r>
      <w:r>
        <w:t xml:space="preserve"> муниципальных образований автономного округа, государственных внебюджетных фондов информацию, включая персональные данные и сведения, в том числе: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об использовании хозяйствующими субъектами объектов недвижимого имущества на территории муниципального образ</w:t>
      </w:r>
      <w:r>
        <w:t>ования автономного округа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 возможном использ</w:t>
      </w:r>
      <w:r>
        <w:t>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об осуществлении х</w:t>
      </w:r>
      <w:r>
        <w:t>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 наличии информации о хозяйствующих субъектах, получивших из бюджета автономного округа государственную поддержку для ре</w:t>
      </w:r>
      <w:r>
        <w:t>ализации мероприятий (работ, услуг);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</w:t>
      </w:r>
      <w:r>
        <w:t>в, указанной в статистической отчетности.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3.3.4. Рассматривать на заседаниях Межведомственной комиссии ситуации, связанные: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с осуществлением трудовой деятельности в нарушение установленного трудовым законодательством Российской Федерации порядка оформления</w:t>
      </w:r>
      <w:r>
        <w:t xml:space="preserve"> трудовых отношений;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lastRenderedPageBreak/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</w:t>
      </w:r>
      <w:r>
        <w:t>аты труда;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3.3.5. Информировать граждан в средствах массовой ин</w:t>
      </w:r>
      <w:r>
        <w:t>формации о негативных последствиях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3.3.6. Организовывать горячую линию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</w:t>
      </w:r>
      <w:r>
        <w:t xml:space="preserve"> Направление запросов, подготовка информации, направление в контрольно-надзорные органы автономного округа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</w:t>
      </w:r>
      <w:r>
        <w:t>тся в следующем порядке: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3.4.1. Запросы Межведомственной комиссии при организации работы, в том числе запросы информации и сведений, необходимых для Рабочих групп, оформляются на официальных бланках Межведомственной комиссии и их подписывает председатель М</w:t>
      </w:r>
      <w:r>
        <w:t>ежведомственной комиссии или его заместитель.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3.4.2. Срок рассмотрения запроса Межведомственной комиссии о представлении необходимых материалов и информации органами и организациями не должен превышать 15 календарных дней с даты его регистрации.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3.4.3. Нап</w:t>
      </w:r>
      <w:r>
        <w:t>равление в контрольно-надзорные органы автономного округа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протокола заседания Межведомственной коми</w:t>
      </w:r>
      <w:r>
        <w:t>ссии.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 Межведомственная комиссия: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3.5.1. Рассматривает предложения контрольных (надзорных) органов автономного округа по вопросам противодействия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3.5.2. Пользуется государственными информационными системами в случаях и порядке, п</w:t>
      </w:r>
      <w:r>
        <w:t>редусмотренных законодательством Российской Федерации.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3.5.3. Создает Рабочие группы, которые будут являться неотъемлемой частью Межведомственной комиссии, в порядке, определенном </w:t>
      </w:r>
      <w:hyperlink w:anchor="Par135" w:tooltip="ПОЛОЖЕНИЕ" w:history="1">
        <w:r>
          <w:rPr>
            <w:color w:val="0000FF"/>
          </w:rPr>
          <w:t>приложением 3</w:t>
        </w:r>
      </w:hyperlink>
      <w:r>
        <w:t xml:space="preserve"> к настоящему постановлен</w:t>
      </w:r>
      <w:r>
        <w:t>ию.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3.5.4. Обеспечивает размещение на официальном сайте Правительства автономного округа в информационно-телекоммуникационной сети Интернет актуальной информации о своей работе.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lastRenderedPageBreak/>
        <w:t xml:space="preserve">3.6. Информацию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</w:t>
      </w:r>
      <w:r>
        <w:t>установленного минимального размера оплаты труда Межведомственная комиссия направляет в территориальный орган Федеральной службы по труду и занятости - Государственную инспекцию труда в автономном округе для рассмотрения вопроса о проведении контрольных (н</w:t>
      </w:r>
      <w:r>
        <w:t>адзорных) мероприятий.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  <w:jc w:val="right"/>
        <w:outlineLvl w:val="0"/>
      </w:pPr>
      <w:r>
        <w:t>Приложение 2</w:t>
      </w:r>
    </w:p>
    <w:p w:rsidR="00000000" w:rsidRDefault="00E12B5C">
      <w:pPr>
        <w:pStyle w:val="ConsPlusNormal"/>
        <w:jc w:val="right"/>
      </w:pPr>
      <w:r>
        <w:t>к постановлению</w:t>
      </w:r>
    </w:p>
    <w:p w:rsidR="00000000" w:rsidRDefault="00E12B5C">
      <w:pPr>
        <w:pStyle w:val="ConsPlusNormal"/>
        <w:jc w:val="right"/>
      </w:pPr>
      <w:r>
        <w:t>Правительства Ханты-Мансийского</w:t>
      </w:r>
    </w:p>
    <w:p w:rsidR="00000000" w:rsidRDefault="00E12B5C">
      <w:pPr>
        <w:pStyle w:val="ConsPlusNormal"/>
        <w:jc w:val="right"/>
      </w:pPr>
      <w:r>
        <w:t>автономного округа - Югры</w:t>
      </w:r>
    </w:p>
    <w:p w:rsidR="00000000" w:rsidRDefault="00E12B5C">
      <w:pPr>
        <w:pStyle w:val="ConsPlusNormal"/>
        <w:jc w:val="right"/>
      </w:pPr>
      <w:r>
        <w:t>от 25 июля 2024 года N 269-п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</w:pPr>
      <w:bookmarkStart w:id="3" w:name="Par107"/>
      <w:bookmarkEnd w:id="3"/>
      <w:r>
        <w:t>СОСТАВ</w:t>
      </w:r>
    </w:p>
    <w:p w:rsidR="00000000" w:rsidRDefault="00E12B5C">
      <w:pPr>
        <w:pStyle w:val="ConsPlusTitle"/>
        <w:jc w:val="center"/>
      </w:pPr>
      <w:r>
        <w:t>МЕЖВЕДОМСТВЕННОЙ КОМИССИИ ХАНТЫ-МАНСИЙСКОГО АВТОНОМНОГО</w:t>
      </w:r>
    </w:p>
    <w:p w:rsidR="00000000" w:rsidRDefault="00E12B5C">
      <w:pPr>
        <w:pStyle w:val="ConsPlusTitle"/>
        <w:jc w:val="center"/>
      </w:pPr>
      <w:r>
        <w:t>ОКРУГА - ЮГРЫ ПО ПРОТИВОДЕЙСТВИЮ НЕЛ</w:t>
      </w:r>
      <w:r>
        <w:t>ЕГАЛЬНОЙ ЗАНЯТОСТИ</w:t>
      </w:r>
    </w:p>
    <w:p w:rsidR="00000000" w:rsidRDefault="00E12B5C">
      <w:pPr>
        <w:pStyle w:val="ConsPlusTitle"/>
        <w:jc w:val="center"/>
      </w:pPr>
      <w:r>
        <w:t>(ДАЛЕЕ - МЕЖВЕДОМСТВЕННАЯ КОМИССИЯ)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  <w:ind w:firstLine="540"/>
        <w:jc w:val="both"/>
      </w:pPr>
      <w:r>
        <w:t>Первый заместитель Губернатора Ханты-Мансийского автономного округа - Югры (далее - автономный округ), в ведении которого находится Департамент труда и занятости населения автономного округа, председа</w:t>
      </w:r>
      <w:r>
        <w:t>тель Межведомственной комиссии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Директор Департамента труда и занятости населения автономного округа, заместитель председателя Межведомственной комиссии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Заместитель начальника управления - начальник отдела социально-трудовых отношений Управления труда Депар</w:t>
      </w:r>
      <w:r>
        <w:t>тамента труда и занятости населения автономного округа, ответственный секретарь Межведомственной комиссии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Заместитель директора - начальник Управления труда Департамента труда и занятости населения автономного округа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Руководитель Государственной инспекции </w:t>
      </w:r>
      <w:r>
        <w:t>труда в автономном округе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Заместитель начальника Управления Министерства внутренних дел Российской Федерации по автономному округу - начальник полиции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Заместитель руководителя Управления Федеральной налоговой службы по а</w:t>
      </w:r>
      <w:r>
        <w:t>втономному округу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Заместитель управляющего Отделением Фонда пенсионного и социального страхования Российской Федерации по автономному округу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lastRenderedPageBreak/>
        <w:t>Директор Территориального фонда обязательного медицинского страхования автономного округа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Председатель Союза "Объединение организаций профсоюзов Ханты-Мансийского автономного округа - Югры"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Исполнительный директор Объеди</w:t>
      </w:r>
      <w:r>
        <w:t>нения работодателей автономного округа (по согласованию)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Председатели рабочих групп Межведомственной комиссии в муниципальных образованиях автономного округа (по согласованию)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  <w:jc w:val="right"/>
        <w:outlineLvl w:val="0"/>
      </w:pPr>
      <w:r>
        <w:t>Приложение 3</w:t>
      </w:r>
    </w:p>
    <w:p w:rsidR="00000000" w:rsidRDefault="00E12B5C">
      <w:pPr>
        <w:pStyle w:val="ConsPlusNormal"/>
        <w:jc w:val="right"/>
      </w:pPr>
      <w:r>
        <w:t>к постановлению</w:t>
      </w:r>
    </w:p>
    <w:p w:rsidR="00000000" w:rsidRDefault="00E12B5C">
      <w:pPr>
        <w:pStyle w:val="ConsPlusNormal"/>
        <w:jc w:val="right"/>
      </w:pPr>
      <w:r>
        <w:t>Правительства Ханты-Мансийского</w:t>
      </w:r>
    </w:p>
    <w:p w:rsidR="00000000" w:rsidRDefault="00E12B5C">
      <w:pPr>
        <w:pStyle w:val="ConsPlusNormal"/>
        <w:jc w:val="right"/>
      </w:pPr>
      <w:r>
        <w:t>автономного ок</w:t>
      </w:r>
      <w:r>
        <w:t>руга - Югры</w:t>
      </w:r>
    </w:p>
    <w:p w:rsidR="00000000" w:rsidRDefault="00E12B5C">
      <w:pPr>
        <w:pStyle w:val="ConsPlusNormal"/>
        <w:jc w:val="right"/>
      </w:pPr>
      <w:r>
        <w:t>от 25 июля 2024 года N 269-п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</w:pPr>
      <w:bookmarkStart w:id="4" w:name="Par135"/>
      <w:bookmarkEnd w:id="4"/>
      <w:r>
        <w:t>ПОЛОЖЕНИЕ</w:t>
      </w:r>
    </w:p>
    <w:p w:rsidR="00000000" w:rsidRDefault="00E12B5C">
      <w:pPr>
        <w:pStyle w:val="ConsPlusTitle"/>
        <w:jc w:val="center"/>
      </w:pPr>
      <w:r>
        <w:t>О ПОРЯДКЕ СОЗДАНИЯ И ДЕЯТЕЛЬНОСТИ РАБОЧИХ ГРУПП</w:t>
      </w:r>
    </w:p>
    <w:p w:rsidR="00000000" w:rsidRDefault="00E12B5C">
      <w:pPr>
        <w:pStyle w:val="ConsPlusTitle"/>
        <w:jc w:val="center"/>
      </w:pPr>
      <w:r>
        <w:t>МЕЖВЕДОМСТВЕННОЙ КОМИССИИ ХАНТЫ-МАНСИЙСКОГО</w:t>
      </w:r>
    </w:p>
    <w:p w:rsidR="00000000" w:rsidRDefault="00E12B5C">
      <w:pPr>
        <w:pStyle w:val="ConsPlusTitle"/>
        <w:jc w:val="center"/>
      </w:pPr>
      <w:r>
        <w:t>АВТОНОМНОГО ОКРУГА - ЮГРЫ ПО ПРОТИВОДЕЙСТВИЮ НЕЛЕГАЛЬНОЙ</w:t>
      </w:r>
    </w:p>
    <w:p w:rsidR="00000000" w:rsidRDefault="00E12B5C">
      <w:pPr>
        <w:pStyle w:val="ConsPlusTitle"/>
        <w:jc w:val="center"/>
      </w:pPr>
      <w:r>
        <w:t>ЗАНЯТОСТИ (ДАЛЕЕ - ПОЛОЖЕНИЕ)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  <w:outlineLvl w:val="1"/>
      </w:pPr>
      <w:r>
        <w:t>Раздел I. ОБ</w:t>
      </w:r>
      <w:r>
        <w:t>ЩИЕ ПОЛОЖЕНИЯ</w:t>
      </w:r>
    </w:p>
    <w:p w:rsidR="00000000" w:rsidRDefault="00E12B5C">
      <w:pPr>
        <w:pStyle w:val="ConsPlusNormal"/>
        <w:jc w:val="center"/>
      </w:pPr>
    </w:p>
    <w:p w:rsidR="00000000" w:rsidRDefault="00E12B5C">
      <w:pPr>
        <w:pStyle w:val="ConsPlusNormal"/>
        <w:ind w:firstLine="540"/>
        <w:jc w:val="both"/>
      </w:pPr>
      <w:r>
        <w:t>1.1. Положение определяет порядок создания и деятельности рабочих групп межведомственной комиссии по противодействию нелегальной занятости в Ханты-Мансийском автономном округе - Югре (далее - Рабочая группа, автономный округ, Межведомственна</w:t>
      </w:r>
      <w:r>
        <w:t>я комиссия).</w:t>
      </w:r>
    </w:p>
    <w:p w:rsidR="00000000" w:rsidRDefault="00E12B5C">
      <w:pPr>
        <w:pStyle w:val="ConsPlusNormal"/>
        <w:spacing w:before="240"/>
        <w:ind w:firstLine="540"/>
        <w:jc w:val="both"/>
      </w:pPr>
      <w:bookmarkStart w:id="5" w:name="Par144"/>
      <w:bookmarkEnd w:id="5"/>
      <w:r>
        <w:t xml:space="preserve">1.2. Рабочие группы создает в муниципальных образованиях автономного округа, определенных </w:t>
      </w:r>
      <w:hyperlink w:anchor="Par199" w:tooltip="ПЕРЕЧЕНЬ" w:history="1">
        <w:r>
          <w:rPr>
            <w:color w:val="0000FF"/>
          </w:rPr>
          <w:t>приложением 4</w:t>
        </w:r>
      </w:hyperlink>
      <w:r>
        <w:t xml:space="preserve"> к настоящему постановлению (далее - Муниципальные образования), Межведомственная комиссия своим решением, которое оформляет протоколом, в порядке, определенном </w:t>
      </w:r>
      <w:hyperlink w:anchor="Par55" w:tooltip="2.4. Решение Межведомственной комиссии в течение 5 календарных дней с даты проведения заседания ответственный секретарь Межведомственной комиссии оформляет протоколом, который подписывает председательствующий на заседании Межведомственной комиссии." w:history="1">
        <w:r>
          <w:rPr>
            <w:color w:val="0000FF"/>
          </w:rPr>
          <w:t>пунктом 2.4</w:t>
        </w:r>
      </w:hyperlink>
      <w:r>
        <w:t xml:space="preserve"> приложения 1 к настоящему постановлению, они являются ее неотъе</w:t>
      </w:r>
      <w:r>
        <w:t>млемой частью.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1.3. Рабочие группы в своей деятельности руководствуются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</w:t>
      </w:r>
      <w:r>
        <w:t>ми правовыми актами автономного округа, а также Положением.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Title"/>
        <w:jc w:val="center"/>
        <w:outlineLvl w:val="1"/>
      </w:pPr>
      <w:r>
        <w:t>Раздел II. ОРГАНИЗАЦИОННЫЕ ОСНОВЫ ДЕЯТЕЛЬНОСТИ РАБОЧИХ ГРУПП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lastRenderedPageBreak/>
        <w:t>2.1. В состав Рабочей группы входят представители органов местного самоуправления Муниципальных образований, профессиональных союзов,</w:t>
      </w:r>
      <w:r>
        <w:t xml:space="preserve"> их объединений и работодателей, их объединений, представители иных заинтересованных органов и организаций (по согласованию).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2.2. Рабочие группы формируются в составе председателя, заместителя председателя, ответственного секретаря и членов Рабочей группы</w:t>
      </w:r>
      <w:r>
        <w:t>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2.3. Должность председателя Рабочей группы по представлению органа местного самоуправления Муниципального образования устанавливается в решении Межведомственной комиссии, указанном в </w:t>
      </w:r>
      <w:hyperlink w:anchor="Par144" w:tooltip="1.2. Рабочие группы создает в муниципальных образованиях автономного округа, определенных приложением 4 к настоящему постановлению (далее - Муниципальные образования), Межведомственная комиссия своим решением, которое оформляет протоколом, в порядке, определенном пунктом 2.4 приложения 1 к настоящему постановлению, они являются ее неотъемлемой частью." w:history="1">
        <w:r>
          <w:rPr>
            <w:color w:val="0000FF"/>
          </w:rPr>
          <w:t>пункте 1.2</w:t>
        </w:r>
      </w:hyperlink>
      <w:r>
        <w:t xml:space="preserve"> Положения. Заместитель председателя Рабочей группы, ответственный секретарь Рабочей группы, члены рабочей группы утверждаются муниципальным нормативным правовым актом.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2.4. Председатель Рабо</w:t>
      </w:r>
      <w:r>
        <w:t>чей группы назначается из числа глав (заместителей глав) органов местного самоуправления Муниципальных образований.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В случае о</w:t>
      </w:r>
      <w:r>
        <w:t>тсутствия председателя Рабочей группы его полномочия осуществляет заместитель председателя Рабочей группы.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2.5. Члены Рабочей группы не вправе разглашать сведения, ставшие им известными в ходе работы.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2.6. Заседания Рабочей группы проводятся по мере необхо</w:t>
      </w:r>
      <w:r>
        <w:t>димости, но не реже одного раза в квартал.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Заседание Рабочей группы считается правомочным, если на нем присутствует более половины ее членов.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2.7. Решения Рабочей группы принимаются большинством голосов присутствующих на заседании членов Рабочих групп. В с</w:t>
      </w:r>
      <w:r>
        <w:t>лучае равенства голосов решающим является голос председательствующего.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2.8. Решения Рабочей группы оформляются протоколом, который подписывает председательствующий на заседании Рабочей группы.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2.9. Организацию заседаний Рабочей группы осуществляет ответств</w:t>
      </w:r>
      <w:r>
        <w:t>енный секретарь Рабочей группы.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2.10. Решения Рабочей группы, принятые в пределах ее компетенции, ответственный секретарь направляет членам Рабочей группы, а также работодателям, заслушанным на заседании Рабочей группы.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2.11. Контроль исполнения решений Ра</w:t>
      </w:r>
      <w:r>
        <w:t>бочей группы осуществляет председатель Рабочей группы.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Title"/>
        <w:jc w:val="center"/>
        <w:outlineLvl w:val="1"/>
      </w:pPr>
      <w:r>
        <w:t>Раздел III. ЗАДАЧИ И ПРАВА РАБОЧИХ ГРУПП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  <w:r>
        <w:t>3.1. Основными задачами Рабочей группы являются: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3.1.1. Обеспечение взаимодействия органов местного самоуправления муниципальных образований, профессиональных</w:t>
      </w:r>
      <w:r>
        <w:t xml:space="preserve"> союзов, их объединений и работодателей, их объединений, представителей иных заинтересованных органов и организаций в целях реализации полномочий Рабочей группы.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3.1.2. Мониторинг и анализ результатов работы по противодействию нелегальной занятости на терр</w:t>
      </w:r>
      <w:r>
        <w:t>итории соответствующего Муниципального образования.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3.2.3. Анализ письменных обращений граждан и юридических лиц, поступивших в органы местного самоуправления соответствующего Муниципального образования, содержащих информацию о фактах (признаках) нелегальн</w:t>
      </w:r>
      <w:r>
        <w:t>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 Рабочие группы в рамках возложенных на них задач вправе: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3.3.1. Приглашать на заседания Рабочих групп и заслушивать должностных лиц и специалистов (экспертов) органов и организаций, не входящих в их состав.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3.3.2. Участвовать в мероприятиях, предусмотренных планом мероприятий по противодействию нелегальной занятости в автономном округе, утверждаемым Межведомственной комиссией.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 Рабочие группы подготавливают и предоставляют ответственному секретарю Межведо</w:t>
      </w:r>
      <w:r>
        <w:t>мственной комиссии: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3.4.1. Предложения о направлении в исполнительные органы автономного округа, государственные внебюджетные фонды запросов о предоставлении информации, включая персональные данные и сведения, в том числе: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об использовании хозяйствующими с</w:t>
      </w:r>
      <w:r>
        <w:t xml:space="preserve">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</w:t>
      </w:r>
      <w:r>
        <w:t>или индивидуального предпринимателя;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</w:t>
      </w:r>
      <w:r>
        <w:t>ния между работником и работодателем;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о наличии информации о хозяйствующих субъектах, получивших из бюд</w:t>
      </w:r>
      <w:r>
        <w:t>жета государственную поддержку для реализации мероприятий (работ, услуг);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 xml:space="preserve"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</w:t>
      </w:r>
      <w:r>
        <w:lastRenderedPageBreak/>
        <w:t>контрактам н</w:t>
      </w:r>
      <w:r>
        <w:t>е соответствуют численности работников, указанной в отчетности.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3.4.2. Предложения о направлении в органы, осуществляющие региональный государственный контроль (надзора), муниципальный контроль в автономном округе (далее - контрольно-надзорные органы автон</w:t>
      </w:r>
      <w:r>
        <w:t>омного округа), информации для проведения контрольных (надзорных) мероприятий, профилактических мероприятий в целях противодействия нелегальной занятости.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3.4.3. Предложения о направлении в налоговые органы Российской Федерации запросов сведений и информац</w:t>
      </w:r>
      <w:r>
        <w:t>ии, в том числе составляющих налоговую тайну, перечень которых утверждается в соответствии с частью 3 статьи 67 Федерального закона от 12 декабря 2023 года N 565-ФЗ "О занятости населения в Российской Федерации".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3.4.4. Информацию о деятельности Рабочих гр</w:t>
      </w:r>
      <w:r>
        <w:t>упп.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 Рабочие группы рассматривают на заседаниях ситуации, связанные с: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3.5.1. Осуществлением трудовой деятельности в нарушение установленного трудовым законодательством порядка оформления трудовых отношений.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3.5.2. Наличием установленных фактов выплат</w:t>
      </w:r>
      <w:r>
        <w:t>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3.5.3. Подменой трудовых отношений гражданско-пр</w:t>
      </w:r>
      <w:r>
        <w:t>авовыми отношениями, в том числе при взаимодействии с физическими лицами, применяющими специальный налоговый режим "Налог на профессиональный доход".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3.6. При наличии у Рабочей группы информации о нарушении порядка оформления трудовых отношений и наличии в</w:t>
      </w:r>
      <w:r>
        <w:t>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</w:t>
      </w:r>
      <w:r>
        <w:t>ответствующую информацию в контрольно-надзорные органы автономного округа.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</w:pPr>
    </w:p>
    <w:p w:rsidR="00000000" w:rsidRDefault="00E12B5C">
      <w:pPr>
        <w:pStyle w:val="ConsPlusNormal"/>
        <w:jc w:val="right"/>
        <w:outlineLvl w:val="0"/>
      </w:pPr>
      <w:r>
        <w:t>Приложение 4</w:t>
      </w:r>
    </w:p>
    <w:p w:rsidR="00000000" w:rsidRDefault="00E12B5C">
      <w:pPr>
        <w:pStyle w:val="ConsPlusNormal"/>
        <w:jc w:val="right"/>
      </w:pPr>
      <w:r>
        <w:t>к постановлению</w:t>
      </w:r>
    </w:p>
    <w:p w:rsidR="00000000" w:rsidRDefault="00E12B5C">
      <w:pPr>
        <w:pStyle w:val="ConsPlusNormal"/>
        <w:jc w:val="right"/>
      </w:pPr>
      <w:r>
        <w:t>Правительства Ханты-Мансийского</w:t>
      </w:r>
    </w:p>
    <w:p w:rsidR="00000000" w:rsidRDefault="00E12B5C">
      <w:pPr>
        <w:pStyle w:val="ConsPlusNormal"/>
        <w:jc w:val="right"/>
      </w:pPr>
      <w:r>
        <w:t>автономного округа - Югры</w:t>
      </w:r>
    </w:p>
    <w:p w:rsidR="00000000" w:rsidRDefault="00E12B5C">
      <w:pPr>
        <w:pStyle w:val="ConsPlusNormal"/>
        <w:jc w:val="right"/>
      </w:pPr>
      <w:r>
        <w:t>от 25 июля 2024 года N 269-п</w:t>
      </w:r>
    </w:p>
    <w:p w:rsidR="00000000" w:rsidRDefault="00E12B5C">
      <w:pPr>
        <w:pStyle w:val="ConsPlusNormal"/>
      </w:pPr>
    </w:p>
    <w:p w:rsidR="00000000" w:rsidRDefault="00E12B5C">
      <w:pPr>
        <w:pStyle w:val="ConsPlusTitle"/>
        <w:jc w:val="center"/>
      </w:pPr>
      <w:bookmarkStart w:id="6" w:name="Par199"/>
      <w:bookmarkEnd w:id="6"/>
      <w:r>
        <w:t>ПЕРЕЧЕНЬ</w:t>
      </w:r>
    </w:p>
    <w:p w:rsidR="00000000" w:rsidRDefault="00E12B5C">
      <w:pPr>
        <w:pStyle w:val="ConsPlusTitle"/>
        <w:jc w:val="center"/>
      </w:pPr>
      <w:r>
        <w:t>МУНИЦИПАЛЬНЫХ ОБРАЗОВАНИЙ ХАНТЫ-МАНСИЙСКОГО АВТОНОМНОГО</w:t>
      </w:r>
    </w:p>
    <w:p w:rsidR="00000000" w:rsidRDefault="00E12B5C">
      <w:pPr>
        <w:pStyle w:val="ConsPlusTitle"/>
        <w:jc w:val="center"/>
      </w:pPr>
      <w:r>
        <w:t>ОКРУГА - ЮГРЫ, НА ТЕРРИТОРИЯХ КОТОРЫХ БУДУТ СОЗДАНЫ РАБОЧИЕ</w:t>
      </w:r>
    </w:p>
    <w:p w:rsidR="00000000" w:rsidRDefault="00E12B5C">
      <w:pPr>
        <w:pStyle w:val="ConsPlusTitle"/>
        <w:jc w:val="center"/>
      </w:pPr>
      <w:r>
        <w:lastRenderedPageBreak/>
        <w:t>ГРУППЫ МЕЖВЕДОМСТВЕННОЙ КОМИССИИ ХАНТЫ-МАНСИЙСКОГО</w:t>
      </w:r>
    </w:p>
    <w:p w:rsidR="00000000" w:rsidRDefault="00E12B5C">
      <w:pPr>
        <w:pStyle w:val="ConsPlusTitle"/>
        <w:jc w:val="center"/>
      </w:pPr>
      <w:r>
        <w:t>АВТОНОМНОГО ОКРУГА - ЮГРЫ ПО ПРОТИВОДЕЙСТВИЮ НЕЛЕГАЛЬНОЙ</w:t>
      </w:r>
    </w:p>
    <w:p w:rsidR="00000000" w:rsidRDefault="00E12B5C">
      <w:pPr>
        <w:pStyle w:val="ConsPlusTitle"/>
        <w:jc w:val="center"/>
      </w:pPr>
      <w:r>
        <w:t>ЗАНЯТОСТИ</w:t>
      </w:r>
    </w:p>
    <w:p w:rsidR="00000000" w:rsidRDefault="00E12B5C">
      <w:pPr>
        <w:pStyle w:val="ConsPlusNormal"/>
      </w:pPr>
    </w:p>
    <w:p w:rsidR="00000000" w:rsidRDefault="00E12B5C">
      <w:pPr>
        <w:pStyle w:val="ConsPlusNormal"/>
        <w:ind w:firstLine="540"/>
        <w:jc w:val="both"/>
      </w:pPr>
      <w:r>
        <w:t>1. Белоярский муницип</w:t>
      </w:r>
      <w:r>
        <w:t>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2. Березовский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3. Городской округ Когалым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4. Кондинский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5. Городской округ Лангепас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6. Городской округ Мегион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7. Городской округ Нефтеюганск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8. Нефтеюганский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9. Городской округ Нижнев</w:t>
      </w:r>
      <w:r>
        <w:t>артовск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10. Нижневартовский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11. Городской округ Нягань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12. Октябрьский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13. Городской округ Покачи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14. Городской округ Пыть-Ях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15. Городской округ Радужный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16. Советский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17. Городской округ Сургут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18. Сургутский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19. Городской округ Урай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20. Городской округ Ханты-Мансийск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21. Ханты-Мансийский муниципальный район</w:t>
      </w:r>
    </w:p>
    <w:p w:rsidR="00000000" w:rsidRDefault="00E12B5C">
      <w:pPr>
        <w:pStyle w:val="ConsPlusNormal"/>
        <w:spacing w:before="240"/>
        <w:ind w:firstLine="540"/>
        <w:jc w:val="both"/>
      </w:pPr>
      <w:r>
        <w:t>22. Городской округ Югорск</w:t>
      </w: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ind w:firstLine="540"/>
        <w:jc w:val="both"/>
      </w:pPr>
    </w:p>
    <w:p w:rsidR="00000000" w:rsidRDefault="00E12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2B5C">
      <w:pPr>
        <w:spacing w:after="0" w:line="240" w:lineRule="auto"/>
      </w:pPr>
      <w:r>
        <w:separator/>
      </w:r>
    </w:p>
  </w:endnote>
  <w:endnote w:type="continuationSeparator" w:id="0">
    <w:p w:rsidR="00000000" w:rsidRDefault="00E1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2B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B5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B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B5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12B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2B5C">
      <w:pPr>
        <w:spacing w:after="0" w:line="240" w:lineRule="auto"/>
      </w:pPr>
      <w:r>
        <w:separator/>
      </w:r>
    </w:p>
  </w:footnote>
  <w:footnote w:type="continuationSeparator" w:id="0">
    <w:p w:rsidR="00000000" w:rsidRDefault="00E1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B5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</w:t>
          </w:r>
          <w:r>
            <w:rPr>
              <w:rFonts w:ascii="Tahoma" w:hAnsi="Tahoma" w:cs="Tahoma"/>
              <w:sz w:val="16"/>
              <w:szCs w:val="16"/>
            </w:rPr>
            <w:t>ение Правительства ХМАО - Югры от 25.07.2024 N 269-п</w:t>
          </w:r>
          <w:r>
            <w:rPr>
              <w:rFonts w:ascii="Tahoma" w:hAnsi="Tahoma" w:cs="Tahoma"/>
              <w:sz w:val="16"/>
              <w:szCs w:val="16"/>
            </w:rPr>
            <w:br/>
            <w:t>"О межведомственной комиссии Ханты-Мансийского автономного...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B5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000000" w:rsidRDefault="00E12B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12B5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5C"/>
    <w:rsid w:val="00E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ED3DB-F7B0-4E79-BBC9-66491A2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3529</Words>
  <Characters>20118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25.07.2024 N 269-п"О межведомственной комиссии Ханты-Мансийского автономного округа - Югры по противодействию нелегальной занятости"(вместе с "Положением о межведомственной комиссии Ханты-Мансийского автономного </vt:lpstr>
    </vt:vector>
  </TitlesOfParts>
  <Company>КонсультантПлюс Версия 4023.00.50</Company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25.07.2024 N 269-п"О межведомственной комиссии Ханты-Мансийского автономного округа - Югры по противодействию нелегальной занятости"(вместе с "Положением о межведомственной комиссии Ханты-Мансийского автономного</dc:title>
  <dc:subject/>
  <dc:creator>Моисеенко Анастасия Викторовна</dc:creator>
  <cp:keywords/>
  <dc:description/>
  <cp:lastModifiedBy>Моисеенко Анастасия Викторовна</cp:lastModifiedBy>
  <cp:revision>2</cp:revision>
  <dcterms:created xsi:type="dcterms:W3CDTF">2024-09-18T04:27:00Z</dcterms:created>
  <dcterms:modified xsi:type="dcterms:W3CDTF">2024-09-18T04:27:00Z</dcterms:modified>
</cp:coreProperties>
</file>