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both"/>
        <w:spacing w:before="0" w:after="0" w:line="288" w:lineRule="atLeast"/>
        <w:rPr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</w:r>
      <w:r>
        <w:rPr>
          <w:sz w:val="28"/>
          <w:szCs w:val="28"/>
        </w:rPr>
        <w:t xml:space="preserve">Постановлением Правительства Ханты-Мансийского автономного округа – Югры от 30.06.2023 №304-п «О порядке выплаты денежного вознаграждения за сообщение достоверной информации о лицах, виновных в возникновении ландшафтных (природных) пожаров в Ханты-Мансийск</w:t>
      </w:r>
      <w:r>
        <w:rPr>
          <w:sz w:val="28"/>
          <w:szCs w:val="28"/>
        </w:rPr>
        <w:t xml:space="preserve">ом автономном округе – Югре» утвержден порядок выплаты денежного вознаграждения.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88" w:lineRule="atLeast"/>
        <w:rPr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Денежное вознаграждение выплачивается гражданину в размере 20 000 рублей за счет средств бюджета автономного округа при соблюдении следующих условий: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88" w:lineRule="atLeast"/>
        <w:rPr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подтвержден факт сообщения достоверной информации гражданином </w:t>
        <w:br/>
        <w:t xml:space="preserve">в Управление Министерства внутренних дел России по Ханты-Мансийскому автономному округу - Югре и (или) в Главное управление Министерства Российской Федерации по делам гражданской обороны чрезв</w:t>
      </w:r>
      <w:r>
        <w:rPr>
          <w:sz w:val="28"/>
          <w:szCs w:val="28"/>
        </w:rPr>
        <w:t xml:space="preserve">ычайным ситуациям и ликвидации последствий стихийных бедствий по Ханты-Мансийскому автономному округу – Югре (далее - МЧС России по автономному округу).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88" w:lineRule="atLeast"/>
        <w:rPr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- вина лица, в отношении которого гражданином направлено соответствующее сообщение, установлена решением уполномоченного органа (акт МЧС России по автономному округу, которым определена административная или уголовная ответственность виновного лица).</w:t>
      </w:r>
      <w:r>
        <w:rPr>
          <w:sz w:val="28"/>
          <w:szCs w:val="28"/>
          <w14:ligatures w14:val="none"/>
        </w:rPr>
      </w:r>
      <w:r/>
    </w:p>
    <w:p>
      <w:pPr>
        <w:ind w:left="0" w:right="0" w:firstLine="709"/>
        <w:jc w:val="both"/>
        <w:spacing w:before="0" w:after="0" w:line="288" w:lineRule="atLeast"/>
        <w:rPr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w:t xml:space="preserve">С образ</w:t>
      </w:r>
      <w:r>
        <w:rPr>
          <w:sz w:val="28"/>
          <w:szCs w:val="28"/>
        </w:rPr>
        <w:t xml:space="preserve">цом</w:t>
      </w:r>
      <w:hyperlink r:id="rId10" w:tooltip="https://depprirod.admhmao.ru/deyatelnost/lesnoe-khozyaystvo-/okhrana-zashchita-i-vosproizvodstvo-lesov/okhrana-lesov-ot-pozharov/lesopozharnyy-sezon-2024/10151538/zayavlenie-o-poluchenii-denezhnogo-voznagrazhdeniya/" w:history="1"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заявления о получении денежного вознаграждения, а также </w:t>
        </w:r>
      </w:hyperlink>
      <w:r>
        <w:rPr>
          <w:sz w:val="28"/>
          <w:szCs w:val="28"/>
        </w:rPr>
        <w:t xml:space="preserve">постановлением Правительства Ханты-Мансийского автономного округа – Югры от 30.06.2023 №304-п </w:t>
      </w:r>
      <w:r>
        <w:rPr>
          <w:sz w:val="28"/>
          <w:szCs w:val="28"/>
        </w:rPr>
        <w:t xml:space="preserve">Вы можете ознакомиться по ссылке: </w:t>
      </w:r>
      <w:r>
        <w:rPr>
          <w:sz w:val="28"/>
          <w:szCs w:val="28"/>
        </w:rPr>
      </w:r>
      <w:hyperlink r:id="rId11" w:tooltip="https://depprirod.admhmao.ru/deyatelnost/lesnoe-khozyaystvo-/okhrana-zashchita-i-vosproizvodstvo-lesov/okhrana-lesov-ot-pozharov/lesopozharnyy-sezon-2024/" w:history="1">
        <w:r>
          <w:rPr>
            <w:sz w:val="28"/>
            <w:szCs w:val="28"/>
          </w:rPr>
          <w:t xml:space="preserve">https://depprirod.admhmao.ru/deyatelnost/lesnoe-khozyaystvo-/okhrana-zashchita-i-vosproizvodstvo-lesov/okhrana-lesov-ot-pozharov/lesopozharnyy-sezon-2024/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</w:t>
      </w:r>
      <w:r>
        <w:rPr>
          <w:sz w:val="28"/>
          <w:szCs w:val="28"/>
          <w14:ligatures w14:val="none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1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3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3"/>
    <w:next w:val="833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5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3"/>
    <w:next w:val="833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5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5"/>
    <w:link w:val="664"/>
    <w:uiPriority w:val="9"/>
    <w:rPr>
      <w:rFonts w:ascii="Arial" w:hAnsi="Arial" w:eastAsia="Arial" w:cs="Arial"/>
      <w:sz w:val="30"/>
      <w:szCs w:val="30"/>
    </w:rPr>
  </w:style>
  <w:style w:type="character" w:styleId="666">
    <w:name w:val="Heading 4 Char"/>
    <w:basedOn w:val="835"/>
    <w:link w:val="834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3"/>
    <w:next w:val="833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basedOn w:val="835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3"/>
    <w:next w:val="833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basedOn w:val="835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3"/>
    <w:next w:val="833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basedOn w:val="835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3"/>
    <w:next w:val="833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basedOn w:val="835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3"/>
    <w:next w:val="833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basedOn w:val="835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Title"/>
    <w:basedOn w:val="833"/>
    <w:next w:val="833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3"/>
    <w:next w:val="833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3"/>
    <w:next w:val="833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3"/>
    <w:next w:val="833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3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3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5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5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834">
    <w:name w:val="Heading 4"/>
    <w:basedOn w:val="833"/>
    <w:next w:val="833"/>
    <w:link w:val="848"/>
    <w:qFormat/>
    <w:pPr>
      <w:ind w:left="6120"/>
      <w:keepNext/>
      <w:outlineLvl w:val="3"/>
    </w:pPr>
    <w:rPr>
      <w:b/>
      <w:bCs/>
      <w:sz w:val="28"/>
    </w:r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Body Text Indent"/>
    <w:basedOn w:val="833"/>
    <w:link w:val="839"/>
    <w:pPr>
      <w:ind w:firstLine="709"/>
      <w:jc w:val="both"/>
    </w:pPr>
    <w:rPr>
      <w:color w:val="000000"/>
      <w:sz w:val="28"/>
      <w:szCs w:val="28"/>
    </w:rPr>
  </w:style>
  <w:style w:type="character" w:styleId="839" w:customStyle="1">
    <w:name w:val="Основной текст с отступом Знак"/>
    <w:link w:val="838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840">
    <w:name w:val="Balloon Text"/>
    <w:basedOn w:val="833"/>
    <w:link w:val="841"/>
    <w:uiPriority w:val="99"/>
    <w:semiHidden/>
    <w:unhideWhenUsed/>
    <w:rPr>
      <w:rFonts w:ascii="Tahoma" w:hAnsi="Tahoma" w:cs="Tahoma"/>
      <w:sz w:val="16"/>
      <w:szCs w:val="16"/>
    </w:rPr>
  </w:style>
  <w:style w:type="character" w:styleId="841" w:customStyle="1">
    <w:name w:val="Текст выноски Знак"/>
    <w:link w:val="840"/>
    <w:uiPriority w:val="99"/>
    <w:semiHidden/>
    <w:rPr>
      <w:rFonts w:ascii="Tahoma" w:hAnsi="Tahoma" w:eastAsia="Times New Roman" w:cs="Tahoma"/>
      <w:sz w:val="16"/>
      <w:szCs w:val="16"/>
    </w:rPr>
  </w:style>
  <w:style w:type="table" w:styleId="842">
    <w:name w:val="Table Grid"/>
    <w:basedOn w:val="83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3">
    <w:name w:val="Body Text 3"/>
    <w:basedOn w:val="833"/>
    <w:link w:val="844"/>
    <w:uiPriority w:val="99"/>
    <w:semiHidden/>
    <w:unhideWhenUsed/>
    <w:pPr>
      <w:spacing w:after="120"/>
    </w:pPr>
    <w:rPr>
      <w:sz w:val="16"/>
      <w:szCs w:val="16"/>
    </w:rPr>
  </w:style>
  <w:style w:type="character" w:styleId="844" w:customStyle="1">
    <w:name w:val="Основной текст 3 Знак"/>
    <w:link w:val="843"/>
    <w:uiPriority w:val="99"/>
    <w:semiHidden/>
    <w:rPr>
      <w:rFonts w:ascii="Times New Roman" w:hAnsi="Times New Roman" w:eastAsia="Times New Roman"/>
      <w:sz w:val="16"/>
      <w:szCs w:val="16"/>
    </w:rPr>
  </w:style>
  <w:style w:type="paragraph" w:styleId="845">
    <w:name w:val="Body Text"/>
    <w:basedOn w:val="833"/>
    <w:link w:val="846"/>
    <w:uiPriority w:val="99"/>
    <w:semiHidden/>
    <w:unhideWhenUsed/>
    <w:pPr>
      <w:spacing w:after="120"/>
    </w:pPr>
  </w:style>
  <w:style w:type="character" w:styleId="846" w:customStyle="1">
    <w:name w:val="Основной текст Знак"/>
    <w:link w:val="845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847">
    <w:name w:val="No Spacing"/>
    <w:uiPriority w:val="1"/>
    <w:qFormat/>
    <w:rPr>
      <w:sz w:val="22"/>
      <w:szCs w:val="22"/>
      <w:lang w:eastAsia="en-US"/>
    </w:rPr>
  </w:style>
  <w:style w:type="character" w:styleId="848" w:customStyle="1">
    <w:name w:val="Заголовок 4 Знак"/>
    <w:link w:val="834"/>
    <w:rPr>
      <w:rFonts w:ascii="Times New Roman" w:hAnsi="Times New Roman" w:eastAsia="Times New Roman"/>
      <w:b/>
      <w:bCs/>
      <w:sz w:val="28"/>
      <w:szCs w:val="24"/>
    </w:rPr>
  </w:style>
  <w:style w:type="paragraph" w:styleId="849">
    <w:name w:val="List Paragraph"/>
    <w:basedOn w:val="833"/>
    <w:uiPriority w:val="34"/>
    <w:qFormat/>
    <w:pPr>
      <w:contextualSpacing/>
      <w:ind w:left="720"/>
    </w:pPr>
  </w:style>
  <w:style w:type="character" w:styleId="850">
    <w:name w:val="Hyperlink"/>
    <w:basedOn w:val="835"/>
    <w:uiPriority w:val="99"/>
    <w:unhideWhenUsed/>
    <w:rPr>
      <w:color w:val="0563c1" w:themeColor="hyperlink"/>
      <w:u w:val="single"/>
    </w:rPr>
  </w:style>
  <w:style w:type="character" w:styleId="851">
    <w:name w:val="FollowedHyperlink"/>
    <w:basedOn w:val="835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depprirod.admhmao.ru/deyatelnost/lesnoe-khozyaystvo-/okhrana-zashchita-i-vosproizvodstvo-lesov/okhrana-lesov-ot-pozharov/lesopozharnyy-sezon-2024/10151538/zayavlenie-o-poluchenii-denezhnogo-voznagrazhdeniya/" TargetMode="External"/><Relationship Id="rId11" Type="http://schemas.openxmlformats.org/officeDocument/2006/relationships/hyperlink" Target="https://depprirod.admhmao.ru/deyatelnost/lesnoe-khozyaystvo-/okhrana-zashchita-i-vosproizvodstvo-lesov/okhrana-lesov-ot-pozharov/lesopozharnyy-sezon-202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ADBD-D32E-4B82-B70B-4A7F10B9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revision>11</cp:revision>
  <dcterms:created xsi:type="dcterms:W3CDTF">2022-04-14T07:45:00Z</dcterms:created>
  <dcterms:modified xsi:type="dcterms:W3CDTF">2024-05-29T07:44:07Z</dcterms:modified>
</cp:coreProperties>
</file>