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3E" w:rsidRDefault="00E95A50">
      <w:pPr>
        <w:spacing w:before="0" w:after="0"/>
        <w:ind w:firstLine="709"/>
        <w:jc w:val="center"/>
      </w:pPr>
      <w:bookmarkStart w:id="0" w:name="_GoBack"/>
      <w:bookmarkEnd w:id="0"/>
      <w:r>
        <w:rPr>
          <w:rFonts w:cs="Times New Roman"/>
          <w:sz w:val="28"/>
          <w:szCs w:val="28"/>
          <w:lang w:eastAsia="ru-RU" w:bidi="ar-SA"/>
        </w:rPr>
        <w:t>Извещение</w:t>
      </w:r>
    </w:p>
    <w:p w:rsidR="00A6213E" w:rsidRDefault="00E95A50">
      <w:pPr>
        <w:spacing w:before="0" w:after="0"/>
        <w:ind w:firstLine="709"/>
        <w:jc w:val="center"/>
      </w:pPr>
      <w:r>
        <w:rPr>
          <w:rFonts w:cs="Times New Roman"/>
          <w:sz w:val="28"/>
          <w:szCs w:val="28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lang w:eastAsia="ru-RU" w:bidi="ar-SA"/>
        </w:rPr>
        <w:t>№4/2021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lang w:eastAsia="ru-RU" w:bidi="ar-SA"/>
        </w:rPr>
        <w:t>Югры</w:t>
      </w:r>
    </w:p>
    <w:p w:rsidR="00A6213E" w:rsidRDefault="00A6213E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организатора конкурса: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315.</w:t>
      </w:r>
    </w:p>
    <w:p w:rsidR="00A6213E" w:rsidRDefault="00E95A5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</w:t>
        </w:r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epprom</w:t>
        </w:r>
      </w:hyperlink>
      <w:hyperlink r:id="rId6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добавочный номер 3834 </w:t>
      </w:r>
      <w:r>
        <w:rPr>
          <w:rFonts w:cs="Times New Roman"/>
          <w:sz w:val="28"/>
          <w:szCs w:val="28"/>
        </w:rPr>
        <w:t xml:space="preserve">(Слепокуров Аким Валерьевич), добавочный номер 3833 (Иванова Снежана </w:t>
      </w:r>
      <w:proofErr w:type="spellStart"/>
      <w:r>
        <w:rPr>
          <w:rFonts w:cs="Times New Roman"/>
          <w:sz w:val="28"/>
          <w:szCs w:val="28"/>
        </w:rPr>
        <w:t>Гелимхановна</w:t>
      </w:r>
      <w:proofErr w:type="spellEnd"/>
      <w:r>
        <w:rPr>
          <w:rFonts w:cs="Times New Roman"/>
          <w:sz w:val="28"/>
          <w:szCs w:val="28"/>
        </w:rPr>
        <w:t>).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</w:t>
      </w:r>
      <w:r>
        <w:rPr>
          <w:rFonts w:cs="Times New Roman"/>
          <w:sz w:val="28"/>
          <w:szCs w:val="28"/>
        </w:rPr>
        <w:t xml:space="preserve">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sz w:val="28"/>
          <w:szCs w:val="28"/>
          <w:lang w:eastAsia="ru-RU" w:bidi="ar-SA"/>
        </w:rPr>
        <w:t>/2021 на право заключения договора пользования рыболовным учас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– конкурсная документация). </w:t>
      </w:r>
      <w:proofErr w:type="gramEnd"/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3. Заявки на участие в </w:t>
      </w:r>
      <w:proofErr w:type="gramStart"/>
      <w:r>
        <w:rPr>
          <w:rFonts w:cs="Times New Roman"/>
          <w:sz w:val="28"/>
          <w:szCs w:val="28"/>
        </w:rPr>
        <w:t>конкурсе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рыболовным участком для осуществлен</w:t>
      </w:r>
      <w:r>
        <w:rPr>
          <w:rFonts w:eastAsia="Times New Roman" w:cs="Times New Roman"/>
          <w:sz w:val="28"/>
          <w:szCs w:val="28"/>
          <w:lang w:eastAsia="ru-RU" w:bidi="ar-SA"/>
        </w:rPr>
        <w:t>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 xml:space="preserve">, д. 64,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каб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>. 315</w:t>
      </w:r>
      <w:r>
        <w:rPr>
          <w:sz w:val="28"/>
          <w:szCs w:val="28"/>
        </w:rPr>
        <w:t>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</w:t>
      </w:r>
      <w:r>
        <w:rPr>
          <w:rFonts w:cs="Times New Roman"/>
          <w:sz w:val="28"/>
          <w:szCs w:val="28"/>
        </w:rPr>
        <w:t xml:space="preserve">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proofErr w:type="spellStart"/>
      <w:r>
        <w:rPr>
          <w:rFonts w:cs="Times New Roman"/>
          <w:sz w:val="28"/>
          <w:szCs w:val="28"/>
          <w:lang w:val="en-US" w:eastAsia="ru-RU"/>
        </w:rPr>
        <w:t>rluhmao</w:t>
      </w:r>
      <w:proofErr w:type="spellEnd"/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proofErr w:type="spellStart"/>
      <w:r>
        <w:rPr>
          <w:rFonts w:cs="Times New Roman"/>
          <w:sz w:val="28"/>
          <w:szCs w:val="28"/>
          <w:lang w:val="en-US" w:eastAsia="ru-RU"/>
        </w:rPr>
        <w:t>ru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заявок является ден</w:t>
      </w:r>
      <w:r>
        <w:rPr>
          <w:rFonts w:cs="Times New Roman"/>
          <w:sz w:val="28"/>
          <w:szCs w:val="28"/>
        </w:rPr>
        <w:t xml:space="preserve">ь, следующий за днем размещения на официальном сайте Российской Федерации в </w:t>
      </w:r>
      <w:r>
        <w:rPr>
          <w:rFonts w:cs="Times New Roman"/>
          <w:sz w:val="28"/>
          <w:szCs w:val="28"/>
        </w:rPr>
        <w:lastRenderedPageBreak/>
        <w:t xml:space="preserve">информационно-телекоммуникационной сети Интернет для размещения информации о проведении торгов по адресу </w:t>
      </w:r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</w:t>
      </w:r>
      <w:r>
        <w:rPr>
          <w:rFonts w:cs="Times New Roman"/>
          <w:sz w:val="28"/>
          <w:szCs w:val="28"/>
        </w:rPr>
        <w:t>альный сайт) извещения о проведении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>30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 февраля 2022 года</w:t>
      </w:r>
      <w:r>
        <w:rPr>
          <w:sz w:val="28"/>
          <w:szCs w:val="28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  <w:lang w:eastAsia="ru-RU" w:bidi="ar-SA"/>
        </w:rPr>
        <w:t>Прием заявок прекращается непосредственно перед началом процедуры вскрытия конвертов с з</w:t>
      </w:r>
      <w:r>
        <w:rPr>
          <w:rFonts w:cs="Times New Roman"/>
          <w:sz w:val="28"/>
          <w:szCs w:val="28"/>
          <w:lang w:eastAsia="ru-RU" w:bidi="ar-SA"/>
        </w:rPr>
        <w:t>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Югры (далее – конкурс), поданным в</w:t>
      </w:r>
      <w:r>
        <w:rPr>
          <w:rFonts w:cs="Times New Roman"/>
          <w:sz w:val="28"/>
          <w:szCs w:val="28"/>
          <w:lang w:eastAsia="ru-RU" w:bidi="ar-SA"/>
        </w:rPr>
        <w:t xml:space="preserve"> электронной форме, в том числе в виде электронного документа, подписанного электронной подписью в установленном порядке (далее – вскрытие конвертов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с заявками и открытие доступа к заявкам) в 10 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1 февраля 2022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</w:t>
      </w:r>
      <w:r>
        <w:rPr>
          <w:rFonts w:cs="Times New Roman"/>
          <w:sz w:val="28"/>
          <w:szCs w:val="28"/>
          <w:lang w:eastAsia="ru-RU" w:bidi="ar-SA"/>
        </w:rPr>
        <w:t xml:space="preserve">витель вправе подать в </w:t>
      </w:r>
      <w:proofErr w:type="gramStart"/>
      <w:r>
        <w:rPr>
          <w:rFonts w:cs="Times New Roman"/>
          <w:sz w:val="28"/>
          <w:szCs w:val="28"/>
          <w:lang w:eastAsia="ru-RU" w:bidi="ar-SA"/>
        </w:rPr>
        <w:t>отношении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1 лота только 1 заявку.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</w:t>
      </w:r>
      <w:r>
        <w:rPr>
          <w:rFonts w:cs="Times New Roman"/>
          <w:sz w:val="28"/>
          <w:szCs w:val="28"/>
        </w:rPr>
        <w:t xml:space="preserve">ния срока их подачи, не </w:t>
      </w:r>
      <w:proofErr w:type="gramStart"/>
      <w:r>
        <w:rPr>
          <w:rFonts w:cs="Times New Roman"/>
          <w:sz w:val="28"/>
          <w:szCs w:val="28"/>
        </w:rPr>
        <w:t>рассматриваются и в тот же день возвращаются</w:t>
      </w:r>
      <w:proofErr w:type="gramEnd"/>
      <w:r>
        <w:rPr>
          <w:rFonts w:cs="Times New Roman"/>
          <w:sz w:val="28"/>
          <w:szCs w:val="28"/>
        </w:rPr>
        <w:t xml:space="preserve"> заявителям.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 xml:space="preserve">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>
        <w:rPr>
          <w:rFonts w:cs="Times New Roman"/>
          <w:sz w:val="28"/>
          <w:szCs w:val="28"/>
          <w:lang w:eastAsia="ru-RU" w:bidi="ar-SA"/>
        </w:rPr>
        <w:t>сшиты и заверены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печатью заявителя (при наличии).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</w:t>
      </w:r>
      <w:r>
        <w:rPr>
          <w:rFonts w:cs="Times New Roman"/>
          <w:sz w:val="28"/>
          <w:szCs w:val="28"/>
          <w:lang w:eastAsia="ru-RU" w:bidi="ar-SA"/>
        </w:rPr>
        <w:t>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</w:t>
      </w:r>
      <w:proofErr w:type="gramStart"/>
      <w:r>
        <w:rPr>
          <w:sz w:val="28"/>
          <w:szCs w:val="28"/>
          <w:lang w:eastAsia="ru-RU" w:bidi="ar-SA"/>
        </w:rPr>
        <w:t>соответствии</w:t>
      </w:r>
      <w:proofErr w:type="gramEnd"/>
      <w:r>
        <w:rPr>
          <w:sz w:val="28"/>
          <w:szCs w:val="28"/>
          <w:lang w:eastAsia="ru-RU" w:bidi="ar-SA"/>
        </w:rPr>
        <w:t xml:space="preserve"> с </w:t>
      </w:r>
      <w:r>
        <w:rPr>
          <w:sz w:val="28"/>
          <w:szCs w:val="28"/>
        </w:rPr>
        <w:t>приложением 3 к конкурсной документации.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</w:t>
      </w:r>
      <w:proofErr w:type="gramStart"/>
      <w:r>
        <w:rPr>
          <w:rFonts w:cs="Times New Roman"/>
          <w:sz w:val="28"/>
          <w:szCs w:val="28"/>
        </w:rPr>
        <w:t>определяет способ подачи заявок и несет</w:t>
      </w:r>
      <w:proofErr w:type="gramEnd"/>
      <w:r>
        <w:rPr>
          <w:rFonts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15 </w:t>
      </w:r>
      <w:r>
        <w:rPr>
          <w:rFonts w:cs="Times New Roman"/>
          <w:sz w:val="28"/>
          <w:szCs w:val="28"/>
        </w:rPr>
        <w:t>лет.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5. Требования к заявителям: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а) 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заявителя не проводятся процедуры банкротства и ликвидации;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предусмотренном 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</w:t>
      </w:r>
      <w:r>
        <w:rPr>
          <w:sz w:val="28"/>
          <w:szCs w:val="28"/>
        </w:rPr>
        <w:t>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</w:t>
      </w:r>
      <w:r>
        <w:rPr>
          <w:sz w:val="28"/>
          <w:szCs w:val="28"/>
        </w:rPr>
        <w:t xml:space="preserve">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11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</w:t>
      </w:r>
      <w:r>
        <w:rPr>
          <w:sz w:val="28"/>
          <w:szCs w:val="28"/>
        </w:rPr>
        <w:t>м существенных условий договора за последние 2 года, предшествующие году проведения конкурса;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</w:t>
      </w:r>
      <w:r>
        <w:rPr>
          <w:rFonts w:cs="Times New Roman"/>
          <w:sz w:val="28"/>
          <w:szCs w:val="28"/>
        </w:rPr>
        <w:t>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proofErr w:type="gramEnd"/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Заявитель не вправе претендовать на заклю</w:t>
      </w:r>
      <w:r>
        <w:rPr>
          <w:rFonts w:cs="Times New Roman"/>
          <w:sz w:val="28"/>
          <w:szCs w:val="28"/>
        </w:rPr>
        <w:t>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</w:rPr>
        <w:t>Югры (далее – автономный округ) или прилегающих к территории такого муниципального образования, составит более 35 процентов соответственно</w:t>
      </w:r>
      <w:proofErr w:type="gramEnd"/>
      <w:r>
        <w:rPr>
          <w:rFonts w:cs="Times New Roman"/>
          <w:sz w:val="28"/>
          <w:szCs w:val="28"/>
        </w:rPr>
        <w:t xml:space="preserve"> общего количества</w:t>
      </w:r>
      <w:r>
        <w:rPr>
          <w:rFonts w:cs="Times New Roman"/>
          <w:sz w:val="28"/>
          <w:szCs w:val="28"/>
        </w:rPr>
        <w:t xml:space="preserve">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Для расчета совокупного количества и суммарной площади рыболовных участков для осуществления промышленного рыболо</w:t>
      </w:r>
      <w:r>
        <w:rPr>
          <w:rFonts w:cs="Times New Roman"/>
          <w:sz w:val="28"/>
          <w:szCs w:val="28"/>
        </w:rPr>
        <w:t>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</w:t>
      </w:r>
      <w:r>
        <w:rPr>
          <w:rFonts w:cs="Times New Roman"/>
          <w:sz w:val="28"/>
          <w:szCs w:val="28"/>
        </w:rPr>
        <w:t xml:space="preserve">дит заявитель, определяется в </w:t>
      </w:r>
      <w:proofErr w:type="gramStart"/>
      <w:r>
        <w:rPr>
          <w:rFonts w:cs="Times New Roman"/>
          <w:sz w:val="28"/>
          <w:szCs w:val="28"/>
        </w:rPr>
        <w:t>соответствии</w:t>
      </w:r>
      <w:proofErr w:type="gramEnd"/>
      <w:r>
        <w:rPr>
          <w:rFonts w:cs="Times New Roman"/>
          <w:sz w:val="28"/>
          <w:szCs w:val="28"/>
        </w:rPr>
        <w:t xml:space="preserve">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В случае если заявитель в течение года, предшествовавшего год</w:t>
      </w:r>
      <w:r>
        <w:rPr>
          <w:rFonts w:cs="Times New Roman"/>
          <w:sz w:val="28"/>
          <w:szCs w:val="28"/>
        </w:rPr>
        <w:t>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</w:t>
      </w:r>
      <w:r>
        <w:rPr>
          <w:rFonts w:cs="Times New Roman"/>
          <w:sz w:val="28"/>
          <w:szCs w:val="28"/>
        </w:rPr>
        <w:t xml:space="preserve">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либо суммарной площади рыболовных у</w:t>
      </w:r>
      <w:r>
        <w:rPr>
          <w:rFonts w:cs="Times New Roman"/>
          <w:sz w:val="28"/>
          <w:szCs w:val="28"/>
        </w:rPr>
        <w:t>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</w:t>
      </w:r>
      <w:r>
        <w:rPr>
          <w:rFonts w:cs="Times New Roman"/>
          <w:sz w:val="28"/>
          <w:szCs w:val="28"/>
        </w:rPr>
        <w:t>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</w:t>
      </w:r>
      <w:r>
        <w:rPr>
          <w:rFonts w:cs="Times New Roman"/>
          <w:sz w:val="28"/>
          <w:szCs w:val="28"/>
        </w:rPr>
        <w:t>торых превышает указанные</w:t>
      </w:r>
      <w:proofErr w:type="gramEnd"/>
      <w:r>
        <w:rPr>
          <w:rFonts w:cs="Times New Roman"/>
          <w:sz w:val="28"/>
          <w:szCs w:val="28"/>
        </w:rPr>
        <w:t xml:space="preserve"> 35 процентов, но не </w:t>
      </w:r>
      <w:proofErr w:type="gramStart"/>
      <w:r>
        <w:rPr>
          <w:rFonts w:cs="Times New Roman"/>
          <w:sz w:val="28"/>
          <w:szCs w:val="28"/>
        </w:rPr>
        <w:t>более процентного</w:t>
      </w:r>
      <w:proofErr w:type="gramEnd"/>
      <w:r>
        <w:rPr>
          <w:rFonts w:cs="Times New Roman"/>
          <w:sz w:val="28"/>
          <w:szCs w:val="28"/>
        </w:rPr>
        <w:t xml:space="preserve">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года</w:t>
      </w:r>
      <w:r>
        <w:rPr>
          <w:rFonts w:cs="Times New Roman"/>
          <w:sz w:val="28"/>
          <w:szCs w:val="28"/>
        </w:rPr>
        <w:t xml:space="preserve">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Вышеуказанное ограничение не применяется в </w:t>
      </w:r>
      <w:proofErr w:type="gramStart"/>
      <w:r>
        <w:rPr>
          <w:rFonts w:cs="Times New Roman"/>
          <w:sz w:val="28"/>
          <w:szCs w:val="28"/>
        </w:rPr>
        <w:t>случае</w:t>
      </w:r>
      <w:proofErr w:type="gramEnd"/>
      <w:r>
        <w:rPr>
          <w:rFonts w:cs="Times New Roman"/>
          <w:sz w:val="28"/>
          <w:szCs w:val="28"/>
        </w:rPr>
        <w:t>: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</w:t>
      </w:r>
      <w:r>
        <w:rPr>
          <w:rFonts w:cs="Times New Roman"/>
          <w:sz w:val="28"/>
          <w:szCs w:val="28"/>
        </w:rPr>
        <w:t>ель является единственным участником конкурса по отдельному лоту;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</w:t>
      </w:r>
      <w:r>
        <w:rPr>
          <w:rFonts w:cs="Times New Roman"/>
          <w:sz w:val="28"/>
          <w:szCs w:val="28"/>
        </w:rPr>
        <w:lastRenderedPageBreak/>
        <w:t xml:space="preserve">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одного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6. Критерии оценки и сопо</w:t>
      </w:r>
      <w:r>
        <w:rPr>
          <w:sz w:val="28"/>
          <w:szCs w:val="28"/>
        </w:rPr>
        <w:t>ставления заявок на участие в конкурсе: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</w:t>
      </w:r>
      <w:r>
        <w:rPr>
          <w:sz w:val="28"/>
          <w:szCs w:val="28"/>
        </w:rPr>
        <w:t>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(вылова), з</w:t>
      </w:r>
      <w:r>
        <w:rPr>
          <w:sz w:val="28"/>
          <w:szCs w:val="28"/>
        </w:rPr>
        <w:t>а последние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</w:t>
      </w:r>
      <w:r>
        <w:rPr>
          <w:sz w:val="28"/>
          <w:szCs w:val="28"/>
        </w:rPr>
        <w:t>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</w:t>
      </w:r>
      <w:r>
        <w:rPr>
          <w:sz w:val="28"/>
          <w:szCs w:val="28"/>
        </w:rPr>
        <w:t xml:space="preserve">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</w:t>
      </w:r>
      <w:proofErr w:type="gramEnd"/>
      <w:r>
        <w:rPr>
          <w:sz w:val="28"/>
          <w:szCs w:val="28"/>
        </w:rPr>
        <w:t xml:space="preserve"> сформированных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до 31 декабря 2018 года рыбопро</w:t>
      </w:r>
      <w:r>
        <w:rPr>
          <w:sz w:val="28"/>
          <w:szCs w:val="28"/>
        </w:rPr>
        <w:t xml:space="preserve">мысловых участках за фактический период. </w:t>
      </w: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</w:t>
      </w:r>
      <w:r>
        <w:rPr>
          <w:sz w:val="28"/>
          <w:szCs w:val="28"/>
        </w:rPr>
        <w:t xml:space="preserve">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</w:t>
      </w:r>
      <w:r>
        <w:rPr>
          <w:sz w:val="28"/>
          <w:szCs w:val="28"/>
        </w:rPr>
        <w:t>рыболовства на рыболовных участках и (или) промышленного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рыболовства на сформированных в установленном порядке до 31 декабря 2018 года рыбопромысловых участках в тех же </w:t>
      </w:r>
      <w:r>
        <w:rPr>
          <w:sz w:val="28"/>
          <w:szCs w:val="28"/>
        </w:rPr>
        <w:lastRenderedPageBreak/>
        <w:t>районах добычи (вылова) за последние 4 года и менее, предшествующие году проведения кон</w:t>
      </w:r>
      <w:r>
        <w:rPr>
          <w:sz w:val="28"/>
          <w:szCs w:val="28"/>
        </w:rPr>
        <w:t>курса, значение этого критерия оценки устанавливается в конкурсной документации с применением коэффициента, равного 0);</w:t>
      </w:r>
      <w:proofErr w:type="gramEnd"/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 xml:space="preserve">б) 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>
        <w:rPr>
          <w:sz w:val="28"/>
          <w:szCs w:val="28"/>
        </w:rPr>
        <w:t>рыбо</w:t>
      </w:r>
      <w:r>
        <w:rPr>
          <w:sz w:val="28"/>
          <w:szCs w:val="28"/>
        </w:rPr>
        <w:t>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</w:t>
      </w:r>
      <w:proofErr w:type="gramEnd"/>
      <w:r>
        <w:rPr>
          <w:sz w:val="28"/>
          <w:szCs w:val="28"/>
        </w:rPr>
        <w:t xml:space="preserve"> Показатель среднесуточного объема производства рыбной и иной продукции из во</w:t>
      </w:r>
      <w:r>
        <w:rPr>
          <w:sz w:val="28"/>
          <w:szCs w:val="28"/>
        </w:rPr>
        <w:t>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до 50 кило</w:t>
      </w:r>
      <w:r>
        <w:rPr>
          <w:sz w:val="28"/>
          <w:szCs w:val="28"/>
        </w:rPr>
        <w:t>метров от ближайшей точки указанного в заявке рыболовного участка;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0,75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от 50 до 100 километров от ближайшей точки указанного в заявке рыболовного участка;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</w:t>
      </w:r>
      <w:r>
        <w:rPr>
          <w:sz w:val="28"/>
          <w:szCs w:val="28"/>
        </w:rPr>
        <w:t>положен на расстоянии от 100 до 150 километров от ближайшей точки указанного в заявке рыболовного участка;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свыше 150 километров от ближайшей точки указанного в заявке рыболовного участка; 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коэф</w:t>
      </w:r>
      <w:r>
        <w:rPr>
          <w:sz w:val="28"/>
          <w:szCs w:val="28"/>
        </w:rPr>
        <w:t>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</w:t>
      </w:r>
      <w:r>
        <w:rPr>
          <w:sz w:val="28"/>
          <w:szCs w:val="28"/>
        </w:rPr>
        <w:t>бной и иной продукции из водных биологических ресурсов», равный:</w:t>
      </w:r>
      <w:proofErr w:type="gramEnd"/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</w:t>
      </w:r>
      <w:r>
        <w:rPr>
          <w:sz w:val="28"/>
          <w:szCs w:val="28"/>
        </w:rPr>
        <w:t xml:space="preserve"> 2015 года № 651 «Об утверждении перечня видов рыбной и иной продукции из водных биологических ресурсов»;</w:t>
      </w:r>
      <w:proofErr w:type="gramEnd"/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0,75 – в отношении рыбной или иной продукции из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биологических ресурсов, которая подвергается тепловой обработке в виде охлаждения;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0,5 – в отно</w:t>
      </w:r>
      <w:r>
        <w:rPr>
          <w:sz w:val="28"/>
          <w:szCs w:val="28"/>
        </w:rPr>
        <w:t xml:space="preserve">шении рыбной или иной продукции из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биологических ресурсов, которая подвергается тепловой обработке в виде замораживания.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</w:t>
      </w:r>
      <w:r>
        <w:rPr>
          <w:sz w:val="28"/>
          <w:szCs w:val="28"/>
        </w:rPr>
        <w:t xml:space="preserve">авивших в составе заявки информацию об отсутствии документов, подтверждающих показатель среднесуточного объема производства (в тоннах) рыбной и иной продукции из водных биологических ресурсов заявителем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</w:t>
      </w:r>
      <w:r>
        <w:rPr>
          <w:sz w:val="28"/>
          <w:szCs w:val="28"/>
        </w:rPr>
        <w:t>редшествующие году проведения конкурса, либо за фактический период, предшествующий проведению конкурса, если этот период</w:t>
      </w:r>
      <w:proofErr w:type="gramEnd"/>
      <w:r>
        <w:rPr>
          <w:sz w:val="28"/>
          <w:szCs w:val="28"/>
        </w:rPr>
        <w:t xml:space="preserve"> менее 4 лет, значение этого критерия оценки устанавливается в конкурсной документации с применением коэффициента, равного 0);</w:t>
      </w:r>
    </w:p>
    <w:p w:rsidR="00A6213E" w:rsidRDefault="00E95A50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 xml:space="preserve"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>Ханты</w:t>
      </w:r>
      <w:r>
        <w:rPr>
          <w:sz w:val="28"/>
          <w:szCs w:val="28"/>
          <w:lang w:eastAsia="ru-RU" w:bidi="ar-SA"/>
        </w:rPr>
        <w:t xml:space="preserve">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>, на территории которого расположен рыболовный участок или к территории которого прилегает рыболовный участок.</w:t>
      </w:r>
      <w:proofErr w:type="gramEnd"/>
      <w:r>
        <w:rPr>
          <w:sz w:val="28"/>
          <w:szCs w:val="28"/>
        </w:rPr>
        <w:t xml:space="preserve"> Значение этого критерия оценки устанавливается в конкурсной документации в размере 25 процентов (для участн</w:t>
      </w:r>
      <w:r>
        <w:rPr>
          <w:sz w:val="28"/>
          <w:szCs w:val="28"/>
        </w:rPr>
        <w:t>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 предлож</w:t>
      </w:r>
      <w:r>
        <w:rPr>
          <w:rFonts w:cs="Times New Roman"/>
          <w:sz w:val="28"/>
          <w:szCs w:val="28"/>
        </w:rPr>
        <w:t xml:space="preserve">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7. </w:t>
      </w:r>
      <w:r>
        <w:rPr>
          <w:rFonts w:cs="Times New Roman"/>
          <w:sz w:val="28"/>
          <w:szCs w:val="28"/>
        </w:rPr>
        <w:t>Вскрытие конвертов с за</w:t>
      </w:r>
      <w:r>
        <w:rPr>
          <w:rFonts w:cs="Times New Roman"/>
          <w:sz w:val="28"/>
          <w:szCs w:val="28"/>
        </w:rPr>
        <w:t>явками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Times New Roman"/>
          <w:kern w:val="0"/>
          <w:sz w:val="28"/>
          <w:szCs w:val="28"/>
          <w:lang w:eastAsia="ar-SA"/>
        </w:rPr>
        <w:t>1 февраля 2022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6213E" w:rsidRDefault="00E95A50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</w:t>
      </w:r>
      <w:r>
        <w:rPr>
          <w:rFonts w:cs="Times New Roman"/>
          <w:sz w:val="28"/>
          <w:szCs w:val="28"/>
        </w:rPr>
        <w:t>конвертов с заявками и открытии доступа к заявкам.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 марта 2022</w:t>
      </w:r>
      <w:r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рассмотрения заявок на участие в </w:t>
      </w:r>
      <w:proofErr w:type="gramStart"/>
      <w:r>
        <w:rPr>
          <w:rFonts w:eastAsia="Calibri" w:cs="Times New Roman"/>
          <w:sz w:val="28"/>
          <w:szCs w:val="28"/>
          <w:lang w:eastAsia="en-US" w:bidi="ar-SA"/>
        </w:rPr>
        <w:t>конкурсе</w:t>
      </w:r>
      <w:proofErr w:type="gramEnd"/>
      <w:r>
        <w:rPr>
          <w:rFonts w:eastAsia="Calibri" w:cs="Times New Roman"/>
          <w:sz w:val="28"/>
          <w:szCs w:val="28"/>
          <w:lang w:eastAsia="en-US" w:bidi="ar-SA"/>
        </w:rPr>
        <w:t xml:space="preserve"> размещается организатором конкурса на офи</w:t>
      </w:r>
      <w:r>
        <w:rPr>
          <w:rFonts w:eastAsia="Calibri" w:cs="Times New Roman"/>
          <w:sz w:val="28"/>
          <w:szCs w:val="28"/>
          <w:lang w:eastAsia="en-US" w:bidi="ar-SA"/>
        </w:rPr>
        <w:t>циальном сайте.</w:t>
      </w:r>
    </w:p>
    <w:p w:rsidR="00A6213E" w:rsidRDefault="00E95A50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1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5 марта </w:t>
      </w:r>
      <w:r>
        <w:rPr>
          <w:sz w:val="28"/>
          <w:szCs w:val="28"/>
        </w:rPr>
        <w:t>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A6213E" w:rsidRDefault="00E95A50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Подведение итогов конкурса состоится в 10 часов 00 минут (по местному времени) 1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</w:t>
      </w:r>
      <w:r>
        <w:rPr>
          <w:rFonts w:cs="Times New Roman"/>
          <w:sz w:val="28"/>
          <w:szCs w:val="28"/>
        </w:rPr>
        <w:t xml:space="preserve"> 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6213E" w:rsidRDefault="00E95A5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оценки и </w:t>
      </w:r>
      <w:r>
        <w:rPr>
          <w:rFonts w:eastAsia="Calibri" w:cs="Times New Roman"/>
          <w:sz w:val="28"/>
          <w:szCs w:val="28"/>
          <w:lang w:eastAsia="en-US" w:bidi="ar-SA"/>
        </w:rPr>
        <w:t>сопоставления заявок и подведения итогов конкурса размещается организатором конкурса на официальном сайте.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9. Адрес официального сайта, на котором размещена конкурсная документация: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A6213E" w:rsidRDefault="00E95A50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</w:t>
      </w:r>
      <w:r>
        <w:rPr>
          <w:sz w:val="28"/>
          <w:szCs w:val="28"/>
        </w:rPr>
        <w:t>окументация доступна для ознакомления на официальном сайте без взимания платы.</w:t>
      </w:r>
    </w:p>
    <w:p w:rsidR="00A6213E" w:rsidRDefault="00E95A50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A6213E" w:rsidRDefault="00E95A50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Зап</w:t>
      </w:r>
      <w:r>
        <w:rPr>
          <w:sz w:val="28"/>
          <w:szCs w:val="28"/>
        </w:rPr>
        <w:t xml:space="preserve">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</w:t>
      </w:r>
      <w:r>
        <w:rPr>
          <w:rFonts w:cs="Times New Roman"/>
          <w:sz w:val="28"/>
          <w:szCs w:val="28"/>
        </w:rPr>
        <w:t>, в случае если: почтой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>ся организатору конкурса</w:t>
      </w:r>
      <w:proofErr w:type="gram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</w:t>
      </w:r>
      <w:proofErr w:type="gramStart"/>
      <w:r>
        <w:rPr>
          <w:rFonts w:eastAsia="Calibri" w:cs="Times New Roman"/>
          <w:sz w:val="28"/>
          <w:szCs w:val="28"/>
          <w:lang w:eastAsia="en-US" w:bidi="ar-SA"/>
        </w:rPr>
        <w:t>виде</w:t>
      </w:r>
      <w:proofErr w:type="gramEnd"/>
      <w:r>
        <w:rPr>
          <w:rFonts w:eastAsia="Calibri" w:cs="Times New Roman"/>
          <w:sz w:val="28"/>
          <w:szCs w:val="28"/>
          <w:lang w:eastAsia="en-US" w:bidi="ar-SA"/>
        </w:rPr>
        <w:t xml:space="preserve"> – на адрес электронной почты </w:t>
      </w:r>
      <w:hyperlink r:id="rId13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4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A6213E" w:rsidRDefault="00E95A50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Конкурсную документацию в печатном </w:t>
      </w:r>
      <w:proofErr w:type="gramStart"/>
      <w:r>
        <w:rPr>
          <w:rFonts w:cs="Times New Roman"/>
          <w:sz w:val="28"/>
          <w:szCs w:val="28"/>
        </w:rPr>
        <w:t>виде</w:t>
      </w:r>
      <w:proofErr w:type="gramEnd"/>
      <w:r>
        <w:rPr>
          <w:rFonts w:cs="Times New Roman"/>
          <w:sz w:val="28"/>
          <w:szCs w:val="28"/>
        </w:rPr>
        <w:t xml:space="preserve">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A6213E" w:rsidRDefault="00E95A5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</w:t>
      </w:r>
      <w:r>
        <w:rPr>
          <w:rFonts w:cs="Times New Roman"/>
          <w:sz w:val="28"/>
          <w:szCs w:val="28"/>
        </w:rPr>
        <w:t>решения об отказе от проведения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10. Банковские реквизиты счета, на который подлежит зачислению плата за предоставление в пользование рыболовного участка: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</w:t>
      </w:r>
      <w:r>
        <w:rPr>
          <w:sz w:val="28"/>
          <w:szCs w:val="28"/>
        </w:rPr>
        <w:t xml:space="preserve">мышленности Ханты-Мансийского 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lastRenderedPageBreak/>
        <w:t>Банковский счет, водящий в состав единого казначейского счета (ЕКС)40102810245370000007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A6213E" w:rsidRDefault="00E95A50">
      <w:pPr>
        <w:spacing w:before="0" w:after="0"/>
        <w:ind w:firstLine="709"/>
      </w:pPr>
      <w:r>
        <w:rPr>
          <w:sz w:val="28"/>
          <w:szCs w:val="28"/>
          <w:lang w:eastAsia="ru-RU" w:bidi="ar-SA"/>
        </w:rPr>
        <w:t xml:space="preserve">Назначение платежа: «Плата за предоставление в пользование рыболовного </w:t>
      </w:r>
      <w:r>
        <w:rPr>
          <w:sz w:val="28"/>
          <w:szCs w:val="28"/>
          <w:lang w:eastAsia="ru-RU" w:bidi="ar-SA"/>
        </w:rPr>
        <w:t>участка по конкурсу №4/2021, Лот № ______.»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</w:t>
      </w:r>
      <w:proofErr w:type="gramStart"/>
      <w:r>
        <w:rPr>
          <w:bCs/>
          <w:sz w:val="28"/>
          <w:szCs w:val="28"/>
        </w:rPr>
        <w:t>предложении</w:t>
      </w:r>
      <w:proofErr w:type="gramEnd"/>
      <w:r>
        <w:rPr>
          <w:bCs/>
          <w:sz w:val="28"/>
          <w:szCs w:val="28"/>
        </w:rPr>
        <w:t xml:space="preserve"> заявителя о размере такой платы. В случае подачи заявителем за</w:t>
      </w:r>
      <w:r>
        <w:rPr>
          <w:bCs/>
          <w:sz w:val="28"/>
          <w:szCs w:val="28"/>
        </w:rPr>
        <w:t>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 xml:space="preserve">до подачи заявки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. Внесение задатка допуска</w:t>
      </w:r>
      <w:r>
        <w:rPr>
          <w:sz w:val="28"/>
          <w:szCs w:val="28"/>
        </w:rPr>
        <w:t>ется только заявителем.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</w:t>
      </w:r>
      <w:proofErr w:type="spellStart"/>
      <w:r>
        <w:rPr>
          <w:sz w:val="28"/>
          <w:szCs w:val="28"/>
        </w:rPr>
        <w:t>Деппромышленности</w:t>
      </w:r>
      <w:proofErr w:type="spellEnd"/>
      <w:r>
        <w:rPr>
          <w:sz w:val="28"/>
          <w:szCs w:val="28"/>
        </w:rPr>
        <w:t xml:space="preserve"> Югры 700024676)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банка: РКЦ Ханты-Мансийск//УФК по 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Ханты-Манс</w:t>
      </w:r>
      <w:r>
        <w:rPr>
          <w:sz w:val="28"/>
          <w:szCs w:val="28"/>
        </w:rPr>
        <w:t>ийскому автономному округу – Югре г. Ханты-Мансийск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КПП: 86010</w:t>
      </w:r>
      <w:r>
        <w:rPr>
          <w:sz w:val="28"/>
          <w:szCs w:val="28"/>
        </w:rPr>
        <w:t>1001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конкурсе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№4/2021</w:t>
      </w:r>
      <w:r>
        <w:rPr>
          <w:sz w:val="28"/>
          <w:szCs w:val="28"/>
        </w:rPr>
        <w:t>, Лот № ______.»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его проведения, задаток возвращается </w:t>
      </w:r>
      <w:r>
        <w:rPr>
          <w:bCs/>
          <w:sz w:val="28"/>
          <w:szCs w:val="28"/>
        </w:rPr>
        <w:t>заявителям в течение 5 рабочих дней со дня принятия решения об отказе от проведения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lastRenderedPageBreak/>
        <w:t xml:space="preserve">Заявителю, не допущенному к участию в </w:t>
      </w:r>
      <w:proofErr w:type="gramStart"/>
      <w:r>
        <w:rPr>
          <w:bCs/>
          <w:sz w:val="28"/>
          <w:szCs w:val="28"/>
        </w:rPr>
        <w:t>конкурсе</w:t>
      </w:r>
      <w:proofErr w:type="gramEnd"/>
      <w:r>
        <w:rPr>
          <w:bCs/>
          <w:sz w:val="28"/>
          <w:szCs w:val="28"/>
        </w:rPr>
        <w:t>, задаток возвращается в течение 5 рабочих дней с даты подписания протокола рассмотрения заявок.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</w:t>
      </w:r>
      <w:r>
        <w:rPr>
          <w:bCs/>
          <w:sz w:val="28"/>
          <w:szCs w:val="28"/>
        </w:rPr>
        <w:t xml:space="preserve">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возвращается в течение 5</w:t>
      </w:r>
      <w:r>
        <w:rPr>
          <w:bCs/>
          <w:sz w:val="28"/>
          <w:szCs w:val="28"/>
        </w:rPr>
        <w:t xml:space="preserve">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с даты зак</w:t>
      </w:r>
      <w:r>
        <w:rPr>
          <w:bCs/>
          <w:sz w:val="28"/>
          <w:szCs w:val="28"/>
        </w:rPr>
        <w:t>лючения договора с победителем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</w:t>
      </w:r>
      <w:r>
        <w:rPr>
          <w:bCs/>
          <w:sz w:val="28"/>
          <w:szCs w:val="28"/>
        </w:rPr>
        <w:t>ьств по заключенному договору и не возвращается участнику конкурса.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A6213E" w:rsidRDefault="00E95A50">
      <w:pPr>
        <w:spacing w:before="0" w:after="0"/>
        <w:ind w:firstLine="709"/>
        <w:jc w:val="both"/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>Начальная цена пред</w:t>
      </w:r>
      <w:r>
        <w:rPr>
          <w:rFonts w:cs="Times New Roman"/>
          <w:bCs/>
          <w:sz w:val="28"/>
          <w:szCs w:val="28"/>
        </w:rPr>
        <w:t xml:space="preserve">мета конкурса (лота) сформирована в </w:t>
      </w:r>
      <w:proofErr w:type="gramStart"/>
      <w:r>
        <w:rPr>
          <w:rFonts w:cs="Times New Roman"/>
          <w:bCs/>
          <w:sz w:val="28"/>
          <w:szCs w:val="28"/>
        </w:rPr>
        <w:t>соответствии</w:t>
      </w:r>
      <w:proofErr w:type="gramEnd"/>
      <w:r>
        <w:rPr>
          <w:rFonts w:cs="Times New Roman"/>
          <w:bCs/>
          <w:sz w:val="28"/>
          <w:szCs w:val="28"/>
        </w:rPr>
        <w:t xml:space="preserve">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рыболовства, утвержден</w:t>
      </w:r>
      <w:r>
        <w:rPr>
          <w:rFonts w:cs="Times New Roman"/>
          <w:bCs/>
          <w:sz w:val="28"/>
          <w:szCs w:val="28"/>
        </w:rPr>
        <w:t xml:space="preserve">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A6213E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A6213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Озеро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Тетерталяхтур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Тетертальхтур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)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Кондинский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2 650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Ай-Пан (</w:t>
            </w:r>
            <w:proofErr w:type="gram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Белоярский</w:t>
            </w:r>
            <w:proofErr w:type="gram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608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Вах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(94 - 102 км) (Нижневартовский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573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(1534-1525 км) (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Сургутский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eastAsia="en-US" w:bidi="ar-SA"/>
              </w:rPr>
              <w:t>16 584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Малая Обь (636-644 км) от переката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Пугорский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вниз по течению до </w:t>
            </w:r>
            <w:proofErr w:type="spellStart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Хозин</w:t>
            </w:r>
            <w:proofErr w:type="spellEnd"/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-Пана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17 763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Северная Сосьва (156-165 км)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lastRenderedPageBreak/>
              <w:t>1 309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(880-886 км)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15 205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  <w:t>Река Обь (938-942 км)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11 050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spacing w:before="0" w:after="0"/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ahoma"/>
                <w:bCs/>
                <w:kern w:val="0"/>
                <w:sz w:val="28"/>
                <w:szCs w:val="28"/>
                <w:lang w:eastAsia="en-US" w:bidi="ar-SA"/>
              </w:rPr>
              <w:t>Река Иртыш (39-37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 w:cs="Tahoma"/>
                <w:bCs/>
                <w:color w:val="000000"/>
                <w:sz w:val="28"/>
                <w:szCs w:val="28"/>
                <w:lang w:val="en-US" w:eastAsia="en-US" w:bidi="ar-SA"/>
              </w:rPr>
              <w:t>304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ConsPlusNormal"/>
              <w:ind w:firstLine="0"/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 xml:space="preserve">Река Иртыш (84-81 км) </w:t>
            </w: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>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</w:tr>
      <w:tr w:rsidR="00A6213E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3E" w:rsidRDefault="00E95A50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ConsPlusNormal"/>
              <w:ind w:firstLine="0"/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ahoma"/>
                <w:bCs/>
                <w:sz w:val="28"/>
                <w:szCs w:val="28"/>
                <w:lang w:eastAsia="en-US"/>
              </w:rPr>
              <w:t>Река Обь (1103-1109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3E" w:rsidRDefault="00E95A50">
            <w:pPr>
              <w:pStyle w:val="afa"/>
              <w:jc w:val="center"/>
              <w:rPr>
                <w:rFonts w:eastAsia="Courier New" w:cs="Liberation Serif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ourier New" w:cs="Liberation Serif"/>
                <w:color w:val="000000"/>
                <w:kern w:val="0"/>
                <w:sz w:val="28"/>
                <w:szCs w:val="28"/>
                <w:lang w:eastAsia="ar-SA"/>
              </w:rPr>
              <w:t>10 197</w:t>
            </w:r>
          </w:p>
        </w:tc>
      </w:tr>
    </w:tbl>
    <w:p w:rsidR="00A6213E" w:rsidRDefault="00A6213E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A6213E" w:rsidRDefault="00A6213E">
      <w:pPr>
        <w:spacing w:before="0" w:after="0"/>
        <w:ind w:firstLine="709"/>
        <w:jc w:val="right"/>
      </w:pPr>
    </w:p>
    <w:sectPr w:rsidR="00A6213E">
      <w:pgSz w:w="11906" w:h="16838"/>
      <w:pgMar w:top="2076" w:right="1276" w:bottom="1793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3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3E"/>
    <w:rsid w:val="00A6213E"/>
    <w:rsid w:val="00E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consultantplus://offline/ref=9459E4C3559DE3FAAE59624B4DB047ACD4BB5B6FC46AFC15B0C8226C63C9429A832F02259C2B3584ZBY2E" TargetMode="External"/><Relationship Id="rId5" Type="http://schemas.openxmlformats.org/officeDocument/2006/relationships/hyperlink" Target="mailto:depprom@admhmao.ru" TargetMode="Externa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consultantplus://offline/ref=9459E4C3559DE3FAAE59624B4DB047ACD4BB5B6CC06CFC15B0C8226C63C9429A832F02219DZ2Y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3440</Words>
  <Characters>19612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Князева Эльвира Владимировна</cp:lastModifiedBy>
  <cp:revision>2</cp:revision>
  <dcterms:created xsi:type="dcterms:W3CDTF">2022-01-13T06:42:00Z</dcterms:created>
  <dcterms:modified xsi:type="dcterms:W3CDTF">2022-01-13T06:42:00Z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